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A11FCB"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 xml:space="preserve">3GPP TSG-RAN WG4 Meeting </w:t>
      </w:r>
      <w:r w:rsidR="00095962">
        <w:rPr>
          <w:rFonts w:ascii="Arial" w:hAnsi="Arial"/>
          <w:b/>
          <w:sz w:val="24"/>
          <w:szCs w:val="24"/>
          <w:lang w:eastAsia="zh-CN"/>
        </w:rPr>
        <w:t>RAN4-AH-1801</w:t>
      </w:r>
      <w:r w:rsidR="00F94FD7" w:rsidRPr="00165ED6">
        <w:rPr>
          <w:rFonts w:ascii="Arial" w:hAnsi="Arial"/>
          <w:b/>
          <w:sz w:val="24"/>
          <w:szCs w:val="24"/>
          <w:lang w:eastAsia="zh-CN"/>
        </w:rPr>
        <w:t xml:space="preserve">                            </w:t>
      </w:r>
      <w:r w:rsidR="00095962">
        <w:rPr>
          <w:rFonts w:ascii="Arial" w:hAnsi="Arial"/>
          <w:b/>
          <w:sz w:val="24"/>
          <w:szCs w:val="24"/>
          <w:lang w:eastAsia="zh-CN"/>
        </w:rPr>
        <w:t xml:space="preserve">                      </w:t>
      </w:r>
      <w:r w:rsidR="00D53064">
        <w:rPr>
          <w:rFonts w:ascii="Arial" w:hAnsi="Arial" w:cs="Arial"/>
          <w:b/>
          <w:sz w:val="24"/>
          <w:szCs w:val="24"/>
        </w:rPr>
        <w:t>R4-1</w:t>
      </w:r>
      <w:r w:rsidR="00095962">
        <w:rPr>
          <w:rFonts w:ascii="Arial" w:hAnsi="Arial" w:cs="Arial"/>
          <w:b/>
          <w:sz w:val="24"/>
          <w:szCs w:val="24"/>
        </w:rPr>
        <w:t>8</w:t>
      </w:r>
      <w:r w:rsidR="00B87B6E" w:rsidRPr="00B87B6E">
        <w:rPr>
          <w:rFonts w:ascii="Arial" w:hAnsi="Arial" w:cs="Arial"/>
          <w:b/>
          <w:sz w:val="24"/>
          <w:szCs w:val="24"/>
        </w:rPr>
        <w:t>00891</w:t>
      </w:r>
    </w:p>
    <w:p w:rsidR="00F51BE1" w:rsidRDefault="00095962" w:rsidP="00165ED6">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San Diego</w:t>
      </w:r>
      <w:r w:rsidR="00571C18" w:rsidRPr="00571C18">
        <w:rPr>
          <w:rFonts w:ascii="Arial" w:hAnsi="Arial"/>
          <w:b/>
          <w:sz w:val="24"/>
          <w:szCs w:val="24"/>
          <w:lang w:eastAsia="zh-CN"/>
        </w:rPr>
        <w:t>, Ca</w:t>
      </w:r>
      <w:r>
        <w:rPr>
          <w:rFonts w:ascii="Arial" w:hAnsi="Arial"/>
          <w:b/>
          <w:sz w:val="24"/>
          <w:szCs w:val="24"/>
          <w:lang w:eastAsia="zh-CN"/>
        </w:rPr>
        <w:t>lifornia, USA</w:t>
      </w:r>
      <w:r w:rsidR="00571C18" w:rsidRPr="00571C18">
        <w:rPr>
          <w:rFonts w:ascii="Arial" w:hAnsi="Arial"/>
          <w:b/>
          <w:sz w:val="24"/>
          <w:szCs w:val="24"/>
          <w:lang w:eastAsia="zh-CN"/>
        </w:rPr>
        <w:t xml:space="preserve"> </w:t>
      </w:r>
      <w:r>
        <w:rPr>
          <w:rFonts w:ascii="Arial" w:hAnsi="Arial"/>
          <w:b/>
          <w:sz w:val="24"/>
          <w:szCs w:val="24"/>
          <w:lang w:eastAsia="zh-CN"/>
        </w:rPr>
        <w:t>22</w:t>
      </w:r>
      <w:r w:rsidR="00571C18">
        <w:rPr>
          <w:rFonts w:ascii="Arial" w:hAnsi="Arial"/>
          <w:b/>
          <w:sz w:val="24"/>
          <w:szCs w:val="24"/>
          <w:lang w:eastAsia="zh-CN"/>
        </w:rPr>
        <w:t xml:space="preserve"> - </w:t>
      </w:r>
      <w:r>
        <w:rPr>
          <w:rFonts w:ascii="Arial" w:hAnsi="Arial"/>
          <w:b/>
          <w:sz w:val="24"/>
          <w:szCs w:val="24"/>
          <w:lang w:eastAsia="zh-CN"/>
        </w:rPr>
        <w:t>26</w:t>
      </w:r>
      <w:r w:rsidR="004C5B05" w:rsidRPr="004C5B05">
        <w:rPr>
          <w:rFonts w:ascii="Arial" w:hAnsi="Arial"/>
          <w:b/>
          <w:sz w:val="24"/>
          <w:szCs w:val="24"/>
          <w:lang w:eastAsia="zh-CN"/>
        </w:rPr>
        <w:t xml:space="preserve"> </w:t>
      </w:r>
      <w:r>
        <w:rPr>
          <w:rFonts w:ascii="Arial" w:hAnsi="Arial"/>
          <w:b/>
          <w:sz w:val="24"/>
          <w:szCs w:val="24"/>
          <w:lang w:eastAsia="zh-CN"/>
        </w:rPr>
        <w:t>January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F7717E">
        <w:rPr>
          <w:rFonts w:ascii="Arial" w:hAnsi="Arial" w:cs="Arial"/>
          <w:sz w:val="22"/>
          <w:szCs w:val="22"/>
          <w:lang w:val="en-US"/>
        </w:rPr>
        <w:t>, Ericsson</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 xml:space="preserve">UE </w:t>
      </w:r>
      <w:r w:rsidR="00B474CA">
        <w:rPr>
          <w:rFonts w:ascii="Arial" w:hAnsi="Arial" w:cs="Arial"/>
          <w:sz w:val="22"/>
          <w:szCs w:val="22"/>
          <w:lang w:val="en-US"/>
        </w:rPr>
        <w:t>Power class</w:t>
      </w:r>
      <w:r w:rsidR="00E80A94">
        <w:rPr>
          <w:rFonts w:ascii="Arial" w:hAnsi="Arial" w:cs="Arial"/>
          <w:sz w:val="22"/>
          <w:szCs w:val="22"/>
          <w:lang w:val="en-US"/>
        </w:rPr>
        <w:t xml:space="preserve"> for</w:t>
      </w:r>
      <w:r w:rsidR="00FA4604" w:rsidRPr="00FA4604">
        <w:rPr>
          <w:rFonts w:ascii="Arial" w:hAnsi="Arial" w:cs="Arial"/>
          <w:sz w:val="22"/>
          <w:szCs w:val="22"/>
          <w:lang w:val="en-US"/>
        </w:rPr>
        <w:t xml:space="preserve"> mmWave</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75225A">
        <w:rPr>
          <w:rFonts w:ascii="Arial" w:hAnsi="Arial" w:cs="Arial"/>
          <w:sz w:val="22"/>
          <w:szCs w:val="22"/>
          <w:lang w:val="en-US"/>
        </w:rPr>
        <w:t>4.3.2.1.2</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bookmarkStart w:id="0" w:name="_Ref503190937"/>
      <w:r w:rsidRPr="00862ABA">
        <w:t>Background</w:t>
      </w:r>
      <w:bookmarkEnd w:id="0"/>
    </w:p>
    <w:p w:rsidR="0025003E" w:rsidRDefault="0025003E" w:rsidP="00545A8B">
      <w:pPr>
        <w:pStyle w:val="BodyText"/>
        <w:rPr>
          <w:lang w:val="en-US"/>
        </w:rPr>
      </w:pPr>
      <w:r>
        <w:t>T</w:t>
      </w:r>
      <w:r>
        <w:rPr>
          <w:lang w:val="en-US"/>
        </w:rPr>
        <w:t>wo</w:t>
      </w:r>
      <w:r w:rsidR="005126F7">
        <w:rPr>
          <w:lang w:val="en-US"/>
        </w:rPr>
        <w:t xml:space="preserve">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w:t>
      </w:r>
      <w:r w:rsidR="00BF6A7C">
        <w:rPr>
          <w:lang w:val="en-US"/>
        </w:rPr>
        <w:t>power class</w:t>
      </w:r>
      <w:r w:rsidR="005126F7">
        <w:rPr>
          <w:lang w:val="en-US"/>
        </w:rPr>
        <w:t xml:space="preserve"> </w:t>
      </w:r>
      <w:r w:rsidR="004D6F6A">
        <w:rPr>
          <w:lang w:val="en-US"/>
        </w:rPr>
        <w:fldChar w:fldCharType="begin"/>
      </w:r>
      <w:r w:rsidR="004D6F6A">
        <w:rPr>
          <w:lang w:val="en-US"/>
        </w:rPr>
        <w:instrText xml:space="preserve"> REF _Ref502663340 \r \h </w:instrText>
      </w:r>
      <w:r w:rsidR="004D6F6A">
        <w:rPr>
          <w:lang w:val="en-US"/>
        </w:rPr>
      </w:r>
      <w:r w:rsidR="004D6F6A">
        <w:rPr>
          <w:lang w:val="en-US"/>
        </w:rPr>
        <w:fldChar w:fldCharType="separate"/>
      </w:r>
      <w:r w:rsidR="004C76AB">
        <w:rPr>
          <w:lang w:val="en-US"/>
        </w:rPr>
        <w:t>[1]</w:t>
      </w:r>
      <w:r w:rsidR="004D6F6A">
        <w:rPr>
          <w:lang w:val="en-US"/>
        </w:rPr>
        <w:fldChar w:fldCharType="end"/>
      </w:r>
      <w:r w:rsidR="004D6F6A">
        <w:rPr>
          <w:lang w:val="en-US"/>
        </w:rPr>
        <w:t xml:space="preserve"> </w:t>
      </w:r>
      <w:r>
        <w:rPr>
          <w:lang w:val="en-US"/>
        </w:rPr>
        <w:t xml:space="preserve">and spherical coverage </w:t>
      </w:r>
      <w:r w:rsidR="004D6F6A">
        <w:rPr>
          <w:lang w:val="en-US"/>
        </w:rPr>
        <w:fldChar w:fldCharType="begin"/>
      </w:r>
      <w:r w:rsidR="004D6F6A">
        <w:rPr>
          <w:lang w:val="en-US"/>
        </w:rPr>
        <w:instrText xml:space="preserve"> REF _Ref502663374 \r \h </w:instrText>
      </w:r>
      <w:r w:rsidR="004D6F6A">
        <w:rPr>
          <w:lang w:val="en-US"/>
        </w:rPr>
      </w:r>
      <w:r w:rsidR="004D6F6A">
        <w:rPr>
          <w:lang w:val="en-US"/>
        </w:rPr>
        <w:fldChar w:fldCharType="separate"/>
      </w:r>
      <w:r w:rsidR="004C76AB">
        <w:rPr>
          <w:lang w:val="en-US"/>
        </w:rPr>
        <w:t>[2]</w:t>
      </w:r>
      <w:r w:rsidR="004D6F6A">
        <w:rPr>
          <w:lang w:val="en-US"/>
        </w:rPr>
        <w:fldChar w:fldCharType="end"/>
      </w:r>
      <w:r w:rsidR="004D6F6A">
        <w:rPr>
          <w:lang w:val="en-US"/>
        </w:rPr>
        <w:t xml:space="preserve"> </w:t>
      </w:r>
      <w:r>
        <w:rPr>
          <w:lang w:val="en-US"/>
        </w:rPr>
        <w:t>were</w:t>
      </w:r>
      <w:r w:rsidR="00D01ABF">
        <w:rPr>
          <w:lang w:val="en-US"/>
        </w:rPr>
        <w:t xml:space="preserve"> approved</w:t>
      </w:r>
      <w:r w:rsidR="009914AF">
        <w:rPr>
          <w:lang w:val="en-US"/>
        </w:rPr>
        <w:t xml:space="preserve"> i</w:t>
      </w:r>
      <w:r w:rsidR="00E47239">
        <w:rPr>
          <w:lang w:val="en-US"/>
        </w:rPr>
        <w:t>n</w:t>
      </w:r>
      <w:r>
        <w:rPr>
          <w:lang w:val="en-US"/>
        </w:rPr>
        <w:t xml:space="preserve"> last meeting</w:t>
      </w:r>
      <w:r w:rsidR="00135DC0">
        <w:rPr>
          <w:lang w:val="en-US"/>
        </w:rPr>
        <w:t xml:space="preserve">. </w:t>
      </w:r>
    </w:p>
    <w:p w:rsidR="0025003E" w:rsidRDefault="00B83499" w:rsidP="00545A8B">
      <w:pPr>
        <w:pStyle w:val="BodyText"/>
        <w:rPr>
          <w:lang w:val="en-US"/>
        </w:rPr>
      </w:pPr>
      <w:r>
        <w:rPr>
          <w:lang w:val="en-US"/>
        </w:rPr>
        <w:t>It has been concluded to refer to QPSK modulation in power class discussion.</w:t>
      </w:r>
    </w:p>
    <w:p w:rsidR="00B83499" w:rsidRDefault="00B83499" w:rsidP="00B83499">
      <w:pPr>
        <w:pStyle w:val="Heading1"/>
        <w:keepLines/>
        <w:pBdr>
          <w:top w:val="single" w:sz="12" w:space="3" w:color="auto"/>
        </w:pBdr>
        <w:overflowPunct w:val="0"/>
        <w:autoSpaceDE w:val="0"/>
        <w:autoSpaceDN w:val="0"/>
        <w:adjustRightInd w:val="0"/>
        <w:spacing w:after="180"/>
        <w:ind w:right="0"/>
        <w:textAlignment w:val="baseline"/>
      </w:pPr>
      <w:r>
        <w:t>Reference Power</w:t>
      </w:r>
    </w:p>
    <w:p w:rsidR="00FB2AC2" w:rsidRPr="00B83499" w:rsidRDefault="00811E40" w:rsidP="00B83499">
      <w:pPr>
        <w:pStyle w:val="BodyText"/>
      </w:pPr>
      <w:r>
        <w:t xml:space="preserve">mmWave output power </w:t>
      </w:r>
      <w:r w:rsidR="00410A5E">
        <w:t>is decided to</w:t>
      </w:r>
      <w:r>
        <w:t xml:space="preserve"> be verified over the air. The design may be very integrated where PA, </w:t>
      </w:r>
      <w:r w:rsidR="00B349C6">
        <w:t xml:space="preserve">phase shifters, </w:t>
      </w:r>
      <w:r>
        <w:t>antenna switch and antenna are integrated in one module. There may be several PA</w:t>
      </w:r>
      <w:r w:rsidR="00B349C6">
        <w:t>s</w:t>
      </w:r>
      <w:r>
        <w:t xml:space="preserve"> feeding each antenna element in the antenna array. </w:t>
      </w:r>
      <w:r w:rsidR="00885AFF">
        <w:t>External measurement of the c</w:t>
      </w:r>
      <w:r>
        <w:t xml:space="preserve">onducted power from the PAs can therefore only be </w:t>
      </w:r>
      <w:r w:rsidR="00885AFF">
        <w:t xml:space="preserve">done </w:t>
      </w:r>
      <w:r>
        <w:t>in the development phase</w:t>
      </w:r>
      <w:r w:rsidR="00C27673">
        <w:t>.</w:t>
      </w:r>
      <w:r w:rsidR="00C12088">
        <w:t xml:space="preserve"> </w:t>
      </w:r>
      <w:r w:rsidR="00FB2AC2">
        <w:t>Beam forming is the capability of the antenna system to direct the power to a certain direction. In order to compare different antenna arrangements, in our view, it is better to normalize to the total radiated power (TRP)</w:t>
      </w:r>
      <w:r w:rsidR="00C12088">
        <w:t xml:space="preserve"> than using conducted power</w:t>
      </w:r>
      <w:r w:rsidR="00FB2AC2">
        <w:t>. Even so, this normalized TRP need to be agreed. We have used 16 dBm for n257 and 13.5 dBm for n260. These values include “conducted” implementation margin such as e.g. feeder losses an</w:t>
      </w:r>
      <w:r w:rsidR="004C76AB">
        <w:t>d calibration/production margin. We have left</w:t>
      </w:r>
      <w:r w:rsidR="004F49AB">
        <w:t xml:space="preserve"> </w:t>
      </w:r>
      <w:r w:rsidR="004C76AB">
        <w:t xml:space="preserve">radome losses, also called </w:t>
      </w:r>
      <w:r w:rsidR="00FB2AC2">
        <w:t>plastic losses</w:t>
      </w:r>
      <w:r w:rsidR="004C76AB">
        <w:t>, outside the TRP in order to make the reasoning clearer.</w:t>
      </w:r>
    </w:p>
    <w:p w:rsidR="00BB0EB2" w:rsidRDefault="00A51931" w:rsidP="001C3C8E">
      <w:pPr>
        <w:pStyle w:val="Heading1"/>
        <w:keepLines/>
        <w:pBdr>
          <w:top w:val="single" w:sz="12" w:space="3" w:color="auto"/>
        </w:pBdr>
        <w:overflowPunct w:val="0"/>
        <w:autoSpaceDE w:val="0"/>
        <w:autoSpaceDN w:val="0"/>
        <w:adjustRightInd w:val="0"/>
        <w:spacing w:after="180"/>
        <w:ind w:right="0"/>
        <w:textAlignment w:val="baseline"/>
      </w:pPr>
      <w:r>
        <w:t>Antenna assumptions</w:t>
      </w:r>
    </w:p>
    <w:p w:rsidR="007D2C2B" w:rsidRDefault="007D2C2B" w:rsidP="00A10D85">
      <w:pPr>
        <w:pStyle w:val="BodyText"/>
      </w:pPr>
      <w:r>
        <w:t>Two different antenna systems</w:t>
      </w:r>
      <w:r w:rsidR="0074275B">
        <w:t>,</w:t>
      </w:r>
      <w:r>
        <w:t xml:space="preserve"> </w:t>
      </w:r>
      <w:r w:rsidR="0074275B">
        <w:t xml:space="preserve">shown in </w:t>
      </w:r>
      <w:r w:rsidR="0074275B">
        <w:fldChar w:fldCharType="begin"/>
      </w:r>
      <w:r w:rsidR="0074275B">
        <w:instrText xml:space="preserve"> REF _Ref481504624 \h </w:instrText>
      </w:r>
      <w:r w:rsidR="0074275B">
        <w:fldChar w:fldCharType="separate"/>
      </w:r>
      <w:r w:rsidR="004C76AB">
        <w:t xml:space="preserve">Figure </w:t>
      </w:r>
      <w:r w:rsidR="004C76AB">
        <w:rPr>
          <w:noProof/>
        </w:rPr>
        <w:t>1</w:t>
      </w:r>
      <w:r w:rsidR="0074275B">
        <w:fldChar w:fldCharType="end"/>
      </w:r>
      <w:r w:rsidR="0074275B">
        <w:t xml:space="preserve">, have been </w:t>
      </w:r>
      <w:r w:rsidR="00D21CD7">
        <w:t>analysed</w:t>
      </w:r>
      <w:r w:rsidR="00334058">
        <w:t>.</w:t>
      </w:r>
    </w:p>
    <w:p w:rsidR="00A10D85" w:rsidRDefault="007E2FBC" w:rsidP="00600469">
      <w:pPr>
        <w:pStyle w:val="BodyText"/>
        <w:numPr>
          <w:ilvl w:val="0"/>
          <w:numId w:val="10"/>
        </w:numPr>
      </w:pPr>
      <w:r>
        <w:t xml:space="preserve">Two </w:t>
      </w:r>
      <w:r w:rsidR="00075C47">
        <w:t>2x2</w:t>
      </w:r>
      <w:r w:rsidR="004D62AF">
        <w:t xml:space="preserve"> patch </w:t>
      </w:r>
      <w:r w:rsidR="00A10D85">
        <w:t>matrix</w:t>
      </w:r>
      <w:r>
        <w:t>es</w:t>
      </w:r>
      <w:r w:rsidR="00A10D85">
        <w:t>.</w:t>
      </w:r>
      <w:r>
        <w:t xml:space="preserve"> One on front of smart phone and one on rear side.</w:t>
      </w:r>
      <w:r w:rsidR="000B6745">
        <w:t xml:space="preserve"> </w:t>
      </w:r>
      <w:r w:rsidR="00075C47">
        <w:t>Total 8</w:t>
      </w:r>
      <w:r w:rsidR="004D62AF">
        <w:t xml:space="preserve"> </w:t>
      </w:r>
      <w:r w:rsidR="007D2C2B">
        <w:t>elements</w:t>
      </w:r>
      <w:r w:rsidR="004D62AF">
        <w:t>.</w:t>
      </w:r>
    </w:p>
    <w:p w:rsidR="00A10D85" w:rsidRDefault="007D2C2B" w:rsidP="00600469">
      <w:pPr>
        <w:pStyle w:val="BodyText"/>
        <w:numPr>
          <w:ilvl w:val="0"/>
          <w:numId w:val="10"/>
        </w:numPr>
      </w:pPr>
      <w:r>
        <w:t>Three</w:t>
      </w:r>
      <w:r w:rsidR="000D50A0">
        <w:t xml:space="preserve"> 4x1</w:t>
      </w:r>
      <w:r w:rsidR="00A10D85">
        <w:t xml:space="preserve"> linear arrays. </w:t>
      </w:r>
      <w:r w:rsidR="007E2FBC">
        <w:t xml:space="preserve">One on </w:t>
      </w:r>
      <w:r>
        <w:t xml:space="preserve">top and one </w:t>
      </w:r>
      <w:r w:rsidR="00683D98">
        <w:t xml:space="preserve">each side of </w:t>
      </w:r>
      <w:r w:rsidR="007E2FBC">
        <w:t xml:space="preserve">the side of the smartphone. </w:t>
      </w:r>
      <w:r w:rsidR="00A10D85">
        <w:t xml:space="preserve">Antenna elements are </w:t>
      </w:r>
      <w:r w:rsidR="00683D98">
        <w:t xml:space="preserve">edge mounted </w:t>
      </w:r>
      <w:r w:rsidR="0016046B">
        <w:t xml:space="preserve">single polarized </w:t>
      </w:r>
      <w:r w:rsidR="00A10D85">
        <w:t>dipole antennas.</w:t>
      </w:r>
      <w:r>
        <w:t xml:space="preserve"> Total 12</w:t>
      </w:r>
      <w:r w:rsidR="004D62AF">
        <w:t xml:space="preserve"> </w:t>
      </w:r>
      <w:r>
        <w:t>elements.</w:t>
      </w:r>
    </w:p>
    <w:p w:rsidR="005051F5" w:rsidRDefault="00B63077" w:rsidP="00092B8A">
      <w:pPr>
        <w:pStyle w:val="BodyText"/>
      </w:pPr>
      <w:bookmarkStart w:id="1" w:name="_GoBack"/>
      <w:bookmarkEnd w:id="1"/>
      <w:r>
        <w:t xml:space="preserve">The studied antenna systems are summarized in </w:t>
      </w:r>
      <w:r w:rsidR="007265E1">
        <w:fldChar w:fldCharType="begin"/>
      </w:r>
      <w:r w:rsidR="007265E1">
        <w:instrText xml:space="preserve"> REF _Ref490130248 \h </w:instrText>
      </w:r>
      <w:r w:rsidR="007265E1">
        <w:fldChar w:fldCharType="separate"/>
      </w:r>
      <w:r w:rsidR="004C76AB">
        <w:t xml:space="preserve">Table </w:t>
      </w:r>
      <w:r w:rsidR="004C76AB">
        <w:rPr>
          <w:noProof/>
        </w:rPr>
        <w:t>1</w:t>
      </w:r>
      <w:r w:rsidR="007265E1">
        <w:fldChar w:fldCharType="end"/>
      </w:r>
      <w:r w:rsidR="007265E1">
        <w:t>.</w:t>
      </w:r>
      <w:r w:rsidR="000711CF">
        <w:t xml:space="preserve"> In this table single band antennas are assumed. In case of a dual band </w:t>
      </w:r>
      <w:r w:rsidR="00F133C0">
        <w:t>antenna implementation</w:t>
      </w:r>
      <w:r w:rsidR="00F86C37">
        <w:t xml:space="preserve"> the array gain</w:t>
      </w:r>
      <w:r w:rsidR="000141FB">
        <w:t>,</w:t>
      </w:r>
      <w:r w:rsidR="00F86C37">
        <w:t xml:space="preserve"> </w:t>
      </w:r>
      <w:r w:rsidR="000141FB">
        <w:t xml:space="preserve">especially </w:t>
      </w:r>
      <w:r w:rsidR="00F86C37">
        <w:t>in the lower band</w:t>
      </w:r>
      <w:r w:rsidR="000141FB">
        <w:t>,</w:t>
      </w:r>
      <w:r w:rsidR="00F86C37">
        <w:t xml:space="preserve"> may be lower due to increased mutual coupling between the antenna elements. </w:t>
      </w:r>
      <w:r w:rsidR="000141FB">
        <w:t>Further discussions are needed how to handle this.</w:t>
      </w:r>
    </w:p>
    <w:p w:rsidR="00092B8A" w:rsidRDefault="00B35C1D" w:rsidP="003D1192">
      <w:pPr>
        <w:pStyle w:val="BodyText"/>
        <w:jc w:val="center"/>
      </w:pPr>
      <w:r>
        <w:rPr>
          <w:noProof/>
          <w:lang w:val="en-US" w:eastAsia="ja-JP"/>
        </w:rPr>
        <w:drawing>
          <wp:inline distT="0" distB="0" distL="0" distR="0" wp14:anchorId="5B0C6288">
            <wp:extent cx="4965599" cy="2595165"/>
            <wp:effectExtent l="0" t="0" r="698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82389" cy="2603940"/>
                    </a:xfrm>
                    <a:prstGeom prst="rect">
                      <a:avLst/>
                    </a:prstGeom>
                    <a:noFill/>
                  </pic:spPr>
                </pic:pic>
              </a:graphicData>
            </a:graphic>
          </wp:inline>
        </w:drawing>
      </w:r>
    </w:p>
    <w:p w:rsidR="00BB0EB2" w:rsidRDefault="00847369" w:rsidP="00847369">
      <w:pPr>
        <w:pStyle w:val="Caption"/>
        <w:jc w:val="center"/>
      </w:pPr>
      <w:bookmarkStart w:id="2" w:name="_Ref481504624"/>
      <w:r>
        <w:t xml:space="preserve">Figure </w:t>
      </w:r>
      <w:fldSimple w:instr=" SEQ Figure \* ARABIC ">
        <w:r w:rsidR="004C76AB">
          <w:rPr>
            <w:noProof/>
          </w:rPr>
          <w:t>1</w:t>
        </w:r>
      </w:fldSimple>
      <w:bookmarkEnd w:id="2"/>
      <w:r w:rsidR="003D6F14">
        <w:t xml:space="preserve">. </w:t>
      </w:r>
      <w:r w:rsidR="006874C7">
        <w:t>T</w:t>
      </w:r>
      <w:r w:rsidR="003D1192">
        <w:t xml:space="preserve">wo </w:t>
      </w:r>
      <w:r w:rsidR="006874C7">
        <w:t>patch antenna arrays (UE1</w:t>
      </w:r>
      <w:r w:rsidR="0050559C">
        <w:t>)</w:t>
      </w:r>
      <w:r w:rsidR="006874C7">
        <w:t xml:space="preserve"> and</w:t>
      </w:r>
      <w:r w:rsidR="003D1192">
        <w:t xml:space="preserve"> </w:t>
      </w:r>
      <w:r w:rsidR="006874C7">
        <w:t>three</w:t>
      </w:r>
      <w:r w:rsidR="0050559C">
        <w:t xml:space="preserve"> linear </w:t>
      </w:r>
      <w:r w:rsidR="00DC25C2">
        <w:t xml:space="preserve">dipole </w:t>
      </w:r>
      <w:r w:rsidR="0050559C">
        <w:t>arrays (</w:t>
      </w:r>
      <w:r w:rsidR="006874C7">
        <w:t>UE2</w:t>
      </w:r>
      <w:r w:rsidR="0050559C">
        <w:t>)</w:t>
      </w:r>
    </w:p>
    <w:p w:rsidR="007D2C2B" w:rsidRDefault="007D2C2B" w:rsidP="007D2C2B">
      <w:pPr>
        <w:pStyle w:val="BodyText"/>
      </w:pPr>
    </w:p>
    <w:tbl>
      <w:tblPr>
        <w:tblW w:w="9845" w:type="dxa"/>
        <w:tblCellMar>
          <w:left w:w="0" w:type="dxa"/>
          <w:right w:w="0" w:type="dxa"/>
        </w:tblCellMar>
        <w:tblLook w:val="04A0" w:firstRow="1" w:lastRow="0" w:firstColumn="1" w:lastColumn="0" w:noHBand="0" w:noVBand="1"/>
      </w:tblPr>
      <w:tblGrid>
        <w:gridCol w:w="3874"/>
        <w:gridCol w:w="702"/>
        <w:gridCol w:w="1329"/>
        <w:gridCol w:w="1346"/>
        <w:gridCol w:w="1297"/>
        <w:gridCol w:w="1297"/>
      </w:tblGrid>
      <w:tr w:rsidR="00FC12AC" w:rsidRPr="00CA12D0" w:rsidTr="00FC12AC">
        <w:tc>
          <w:tcPr>
            <w:tcW w:w="3874"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FC12AC" w:rsidRPr="00CA12D0" w:rsidRDefault="00FC12AC" w:rsidP="002548F6">
            <w:pPr>
              <w:pStyle w:val="BodyText"/>
              <w:spacing w:after="60"/>
              <w:rPr>
                <w:lang w:val="en-US"/>
              </w:rPr>
            </w:pPr>
            <w:r w:rsidRPr="00CA12D0">
              <w:rPr>
                <w:b/>
                <w:bCs/>
              </w:rPr>
              <w:lastRenderedPageBreak/>
              <w:t>Parameter</w:t>
            </w:r>
          </w:p>
        </w:tc>
        <w:tc>
          <w:tcPr>
            <w:tcW w:w="70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FC12AC" w:rsidRPr="00CA12D0" w:rsidRDefault="00FC12AC" w:rsidP="002548F6">
            <w:pPr>
              <w:pStyle w:val="BodyText"/>
              <w:spacing w:after="60"/>
              <w:rPr>
                <w:lang w:val="en-US"/>
              </w:rPr>
            </w:pPr>
            <w:r w:rsidRPr="00CA12D0">
              <w:rPr>
                <w:b/>
                <w:bCs/>
              </w:rPr>
              <w:t>Unit</w:t>
            </w:r>
          </w:p>
        </w:tc>
        <w:tc>
          <w:tcPr>
            <w:tcW w:w="2675" w:type="dxa"/>
            <w:gridSpan w:val="2"/>
            <w:tcBorders>
              <w:top w:val="single" w:sz="8" w:space="0" w:color="000000"/>
              <w:left w:val="single" w:sz="8" w:space="0" w:color="000000"/>
              <w:bottom w:val="single" w:sz="8" w:space="0" w:color="000000"/>
              <w:right w:val="single" w:sz="8" w:space="0" w:color="000000"/>
            </w:tcBorders>
          </w:tcPr>
          <w:p w:rsidR="00FC12AC" w:rsidRPr="00FC12AC" w:rsidRDefault="00FC12AC" w:rsidP="00FC12AC">
            <w:pPr>
              <w:pStyle w:val="BodyText"/>
              <w:spacing w:after="60"/>
              <w:jc w:val="center"/>
              <w:rPr>
                <w:b/>
                <w:lang w:val="en-US"/>
              </w:rPr>
            </w:pPr>
            <w:r w:rsidRPr="00FC12AC">
              <w:rPr>
                <w:b/>
                <w:lang w:val="en-US"/>
              </w:rPr>
              <w:t>N257 (26.5 – 29.5 GHz)</w:t>
            </w:r>
          </w:p>
        </w:tc>
        <w:tc>
          <w:tcPr>
            <w:tcW w:w="2594" w:type="dxa"/>
            <w:gridSpan w:val="2"/>
            <w:tcBorders>
              <w:top w:val="single" w:sz="8" w:space="0" w:color="000000"/>
              <w:left w:val="single" w:sz="8" w:space="0" w:color="000000"/>
              <w:bottom w:val="single" w:sz="8" w:space="0" w:color="000000"/>
              <w:right w:val="single" w:sz="8" w:space="0" w:color="000000"/>
            </w:tcBorders>
          </w:tcPr>
          <w:p w:rsidR="00FC12AC" w:rsidRPr="00FC12AC" w:rsidRDefault="00FC12AC" w:rsidP="002548F6">
            <w:pPr>
              <w:pStyle w:val="BodyText"/>
              <w:spacing w:after="60"/>
              <w:jc w:val="center"/>
              <w:rPr>
                <w:b/>
                <w:bCs/>
              </w:rPr>
            </w:pPr>
            <w:r w:rsidRPr="00FC12AC">
              <w:rPr>
                <w:b/>
                <w:lang w:val="en-US"/>
              </w:rPr>
              <w:t>N260 (37 – 40 GHz)</w:t>
            </w:r>
          </w:p>
        </w:tc>
      </w:tr>
      <w:tr w:rsidR="00FC12AC" w:rsidRPr="00CA12D0" w:rsidTr="00DB6C04">
        <w:tc>
          <w:tcPr>
            <w:tcW w:w="3874"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b/>
                <w:bCs/>
              </w:rPr>
            </w:pPr>
          </w:p>
        </w:tc>
        <w:tc>
          <w:tcPr>
            <w:tcW w:w="702"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b/>
                <w:bCs/>
              </w:rPr>
            </w:pP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b/>
                <w:bCs/>
              </w:rPr>
            </w:pPr>
            <w:r>
              <w:rPr>
                <w:b/>
                <w:bCs/>
              </w:rPr>
              <w:t>UE1</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jc w:val="center"/>
              <w:rPr>
                <w:lang w:val="en-US"/>
              </w:rPr>
            </w:pPr>
            <w:r>
              <w:rPr>
                <w:b/>
                <w:bCs/>
              </w:rPr>
              <w:t>UE2</w:t>
            </w:r>
          </w:p>
        </w:tc>
        <w:tc>
          <w:tcPr>
            <w:tcW w:w="1297"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b/>
                <w:bCs/>
              </w:rPr>
            </w:pPr>
            <w:r>
              <w:rPr>
                <w:b/>
                <w:bCs/>
              </w:rPr>
              <w:t>UE1</w:t>
            </w:r>
          </w:p>
        </w:tc>
        <w:tc>
          <w:tcPr>
            <w:tcW w:w="1297"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b/>
                <w:bCs/>
              </w:rPr>
              <w:t>UE2</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rPr>
                <w:lang w:val="en-US"/>
              </w:rPr>
            </w:pPr>
            <w:r w:rsidRPr="00CA12D0">
              <w:t>Number of antenna elements in an array</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rPr>
                <w:lang w:val="en-US"/>
              </w:rPr>
            </w:pPr>
            <w:r w:rsidRPr="00CA12D0">
              <w:t> </w:t>
            </w: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4</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jc w:val="center"/>
              <w:rPr>
                <w:lang w:val="en-US"/>
              </w:rPr>
            </w:pPr>
            <w:r>
              <w:rPr>
                <w:lang w:val="en-US"/>
              </w:rPr>
              <w:t>4</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4</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4</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r>
              <w:rPr>
                <w:lang w:val="en-US"/>
              </w:rPr>
              <w:t>(</w:t>
            </w:r>
            <w:r w:rsidRPr="00CA12D0">
              <w:rPr>
                <w:lang w:val="en-US"/>
              </w:rPr>
              <w:t>Number of antenna arrays in the UE</w:t>
            </w:r>
            <w:r>
              <w:rPr>
                <w:lang w:val="en-US"/>
              </w:rPr>
              <w:t>)</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2</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jc w:val="center"/>
              <w:rPr>
                <w:lang w:val="en-US"/>
              </w:rPr>
            </w:pPr>
            <w:r>
              <w:rPr>
                <w:lang w:val="en-US"/>
              </w:rPr>
              <w:t>3</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2</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3</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99763D" w:rsidP="00FC12AC">
            <w:pPr>
              <w:pStyle w:val="BodyText"/>
              <w:spacing w:after="60"/>
              <w:rPr>
                <w:lang w:val="en-US"/>
              </w:rPr>
            </w:pPr>
            <w:r>
              <w:t>Maximum array gain</w:t>
            </w:r>
            <w:r w:rsidR="00B21244">
              <w:t xml:space="preserve"> (ideal)</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rPr>
                <w:lang w:val="en-US"/>
              </w:rPr>
            </w:pPr>
            <w:r w:rsidRPr="00CA12D0">
              <w:t>dB</w:t>
            </w: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6</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jc w:val="center"/>
              <w:rPr>
                <w:lang w:val="en-US"/>
              </w:rPr>
            </w:pPr>
            <w:r>
              <w:rPr>
                <w:lang w:val="en-US"/>
              </w:rPr>
              <w:t>6</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6</w:t>
            </w:r>
          </w:p>
        </w:tc>
        <w:tc>
          <w:tcPr>
            <w:tcW w:w="1297" w:type="dxa"/>
            <w:tcBorders>
              <w:top w:val="single" w:sz="8" w:space="0" w:color="000000"/>
              <w:left w:val="single" w:sz="8" w:space="0" w:color="000000"/>
              <w:bottom w:val="single" w:sz="8" w:space="0" w:color="000000"/>
              <w:right w:val="single" w:sz="8" w:space="0" w:color="000000"/>
            </w:tcBorders>
          </w:tcPr>
          <w:p w:rsidR="00FC12AC" w:rsidRDefault="001B6389" w:rsidP="00FC12AC">
            <w:pPr>
              <w:pStyle w:val="BodyText"/>
              <w:spacing w:after="60"/>
              <w:jc w:val="center"/>
              <w:rPr>
                <w:lang w:val="en-US"/>
              </w:rPr>
            </w:pPr>
            <w:r>
              <w:rPr>
                <w:lang w:val="en-US"/>
              </w:rPr>
              <w:t>6</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99763D">
            <w:pPr>
              <w:pStyle w:val="BodyText"/>
              <w:spacing w:after="60"/>
              <w:rPr>
                <w:lang w:val="en-US"/>
              </w:rPr>
            </w:pPr>
            <w:r w:rsidRPr="00CA12D0">
              <w:t xml:space="preserve">Single element </w:t>
            </w:r>
            <w:r w:rsidR="0099763D">
              <w:t>directivity</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r w:rsidRPr="00CA12D0">
              <w:t>dBi</w:t>
            </w: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6</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jc w:val="center"/>
              <w:rPr>
                <w:lang w:val="en-US"/>
              </w:rPr>
            </w:pPr>
            <w:r>
              <w:rPr>
                <w:lang w:val="en-US"/>
              </w:rPr>
              <w:t>4</w:t>
            </w:r>
          </w:p>
        </w:tc>
        <w:tc>
          <w:tcPr>
            <w:tcW w:w="1297" w:type="dxa"/>
            <w:tcBorders>
              <w:top w:val="single" w:sz="8" w:space="0" w:color="000000"/>
              <w:left w:val="single" w:sz="8" w:space="0" w:color="000000"/>
              <w:bottom w:val="single" w:sz="8" w:space="0" w:color="000000"/>
              <w:right w:val="single" w:sz="8" w:space="0" w:color="000000"/>
            </w:tcBorders>
          </w:tcPr>
          <w:p w:rsidR="00FC12AC" w:rsidRDefault="0099763D" w:rsidP="00FC12AC">
            <w:pPr>
              <w:pStyle w:val="BodyText"/>
              <w:spacing w:after="60"/>
              <w:jc w:val="center"/>
              <w:rPr>
                <w:lang w:val="en-US"/>
              </w:rPr>
            </w:pPr>
            <w:r>
              <w:rPr>
                <w:lang w:val="en-US"/>
              </w:rPr>
              <w:t>6</w:t>
            </w:r>
          </w:p>
        </w:tc>
        <w:tc>
          <w:tcPr>
            <w:tcW w:w="1297" w:type="dxa"/>
            <w:tcBorders>
              <w:top w:val="single" w:sz="8" w:space="0" w:color="000000"/>
              <w:left w:val="single" w:sz="8" w:space="0" w:color="000000"/>
              <w:bottom w:val="single" w:sz="8" w:space="0" w:color="000000"/>
              <w:right w:val="single" w:sz="8" w:space="0" w:color="000000"/>
            </w:tcBorders>
          </w:tcPr>
          <w:p w:rsidR="00FC12AC" w:rsidRDefault="0099763D" w:rsidP="00FC12AC">
            <w:pPr>
              <w:pStyle w:val="BodyText"/>
              <w:spacing w:after="60"/>
              <w:jc w:val="center"/>
              <w:rPr>
                <w:lang w:val="en-US"/>
              </w:rPr>
            </w:pPr>
            <w:r>
              <w:rPr>
                <w:lang w:val="en-US"/>
              </w:rPr>
              <w:t>4</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r w:rsidRPr="00CA12D0">
              <w:t>Array implementation loss</w:t>
            </w:r>
            <w:r>
              <w:t xml:space="preserve"> and other </w:t>
            </w:r>
            <w:r w:rsidR="00FC0111">
              <w:t xml:space="preserve">(antenna system) </w:t>
            </w:r>
            <w:r>
              <w:t>implementation losses</w:t>
            </w:r>
            <w:r w:rsidR="00B21244">
              <w:t xml:space="preserve"> (single band antenna)</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r w:rsidRPr="00CA12D0">
              <w:t>dB</w:t>
            </w: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1</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jc w:val="center"/>
              <w:rPr>
                <w:lang w:val="en-US"/>
              </w:rPr>
            </w:pPr>
            <w:r>
              <w:rPr>
                <w:lang w:val="en-US"/>
              </w:rPr>
              <w:t>1</w:t>
            </w:r>
          </w:p>
        </w:tc>
        <w:tc>
          <w:tcPr>
            <w:tcW w:w="1297" w:type="dxa"/>
            <w:tcBorders>
              <w:top w:val="single" w:sz="8" w:space="0" w:color="000000"/>
              <w:left w:val="single" w:sz="8" w:space="0" w:color="000000"/>
              <w:bottom w:val="single" w:sz="8" w:space="0" w:color="000000"/>
              <w:right w:val="single" w:sz="8" w:space="0" w:color="000000"/>
            </w:tcBorders>
          </w:tcPr>
          <w:p w:rsidR="00FC12AC" w:rsidRDefault="00A67809" w:rsidP="00FC12AC">
            <w:pPr>
              <w:pStyle w:val="BodyText"/>
              <w:spacing w:after="60"/>
              <w:jc w:val="center"/>
              <w:rPr>
                <w:lang w:val="en-US"/>
              </w:rPr>
            </w:pPr>
            <w:r>
              <w:rPr>
                <w:lang w:val="en-US"/>
              </w:rPr>
              <w:t>1</w:t>
            </w:r>
            <w:r w:rsidR="00B21244">
              <w:rPr>
                <w:lang w:val="en-US"/>
              </w:rPr>
              <w:t>.2</w:t>
            </w:r>
          </w:p>
        </w:tc>
        <w:tc>
          <w:tcPr>
            <w:tcW w:w="1297" w:type="dxa"/>
            <w:tcBorders>
              <w:top w:val="single" w:sz="8" w:space="0" w:color="000000"/>
              <w:left w:val="single" w:sz="8" w:space="0" w:color="000000"/>
              <w:bottom w:val="single" w:sz="8" w:space="0" w:color="000000"/>
              <w:right w:val="single" w:sz="8" w:space="0" w:color="000000"/>
            </w:tcBorders>
          </w:tcPr>
          <w:p w:rsidR="00FC12AC" w:rsidRDefault="00A67809" w:rsidP="00FC12AC">
            <w:pPr>
              <w:pStyle w:val="BodyText"/>
              <w:spacing w:after="60"/>
              <w:jc w:val="center"/>
              <w:rPr>
                <w:lang w:val="en-US"/>
              </w:rPr>
            </w:pPr>
            <w:r>
              <w:rPr>
                <w:lang w:val="en-US"/>
              </w:rPr>
              <w:t>1</w:t>
            </w:r>
            <w:r w:rsidR="00B21244">
              <w:rPr>
                <w:lang w:val="en-US"/>
              </w:rPr>
              <w:t>.2</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A27E83" w:rsidP="00FC12AC">
            <w:pPr>
              <w:pStyle w:val="BodyText"/>
              <w:spacing w:after="60"/>
              <w:rPr>
                <w:lang w:val="en-US"/>
              </w:rPr>
            </w:pPr>
            <w:r>
              <w:t>Directivity</w:t>
            </w:r>
            <w:r w:rsidRPr="00CA12D0">
              <w:t xml:space="preserve"> </w:t>
            </w:r>
            <w:r w:rsidR="00FC12AC" w:rsidRPr="00CA12D0">
              <w:t>variation with frequency</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rPr>
                <w:lang w:val="en-US"/>
              </w:rPr>
            </w:pPr>
            <w:r w:rsidRPr="00CA12D0">
              <w:t>dB</w:t>
            </w:r>
          </w:p>
        </w:tc>
        <w:tc>
          <w:tcPr>
            <w:tcW w:w="1329" w:type="dxa"/>
            <w:tcBorders>
              <w:top w:val="single" w:sz="8" w:space="0" w:color="000000"/>
              <w:left w:val="single" w:sz="8" w:space="0" w:color="000000"/>
              <w:bottom w:val="single" w:sz="8" w:space="0" w:color="000000"/>
              <w:right w:val="single" w:sz="8" w:space="0" w:color="000000"/>
            </w:tcBorders>
          </w:tcPr>
          <w:p w:rsidR="00FC12AC" w:rsidRPr="00CA12D0" w:rsidRDefault="00FC12AC" w:rsidP="00FC12AC">
            <w:pPr>
              <w:pStyle w:val="BodyText"/>
              <w:spacing w:after="60"/>
              <w:jc w:val="center"/>
              <w:rPr>
                <w:lang w:val="en-US"/>
              </w:rPr>
            </w:pPr>
            <w:r>
              <w:rPr>
                <w:lang w:val="en-US"/>
              </w:rPr>
              <w:t>2</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jc w:val="center"/>
              <w:rPr>
                <w:lang w:val="en-US"/>
              </w:rPr>
            </w:pPr>
            <w:r>
              <w:rPr>
                <w:lang w:val="en-US"/>
              </w:rPr>
              <w:t>1</w:t>
            </w:r>
          </w:p>
        </w:tc>
        <w:tc>
          <w:tcPr>
            <w:tcW w:w="1297" w:type="dxa"/>
            <w:tcBorders>
              <w:top w:val="single" w:sz="8" w:space="0" w:color="000000"/>
              <w:left w:val="single" w:sz="8" w:space="0" w:color="000000"/>
              <w:bottom w:val="single" w:sz="8" w:space="0" w:color="000000"/>
              <w:right w:val="single" w:sz="8" w:space="0" w:color="000000"/>
            </w:tcBorders>
          </w:tcPr>
          <w:p w:rsidR="00FC12AC" w:rsidRDefault="0099763D" w:rsidP="00FC12AC">
            <w:pPr>
              <w:pStyle w:val="BodyText"/>
              <w:spacing w:after="60"/>
              <w:jc w:val="center"/>
              <w:rPr>
                <w:lang w:val="en-US"/>
              </w:rPr>
            </w:pPr>
            <w:r>
              <w:rPr>
                <w:lang w:val="en-US"/>
              </w:rPr>
              <w:t>1.5</w:t>
            </w:r>
          </w:p>
        </w:tc>
        <w:tc>
          <w:tcPr>
            <w:tcW w:w="1297" w:type="dxa"/>
            <w:tcBorders>
              <w:top w:val="single" w:sz="8" w:space="0" w:color="000000"/>
              <w:left w:val="single" w:sz="8" w:space="0" w:color="000000"/>
              <w:bottom w:val="single" w:sz="8" w:space="0" w:color="000000"/>
              <w:right w:val="single" w:sz="8" w:space="0" w:color="000000"/>
            </w:tcBorders>
          </w:tcPr>
          <w:p w:rsidR="00FC12AC" w:rsidRDefault="007261F5" w:rsidP="00FC12AC">
            <w:pPr>
              <w:pStyle w:val="BodyText"/>
              <w:spacing w:after="60"/>
              <w:jc w:val="center"/>
              <w:rPr>
                <w:lang w:val="en-US"/>
              </w:rPr>
            </w:pPr>
            <w:r>
              <w:rPr>
                <w:lang w:val="en-US"/>
              </w:rPr>
              <w:t>0.</w:t>
            </w:r>
            <w:r w:rsidR="000141FB">
              <w:rPr>
                <w:lang w:val="en-US"/>
              </w:rPr>
              <w:t>8</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Default="00FC12AC" w:rsidP="00FC12AC">
            <w:pPr>
              <w:pStyle w:val="BodyText"/>
              <w:spacing w:after="60"/>
              <w:rPr>
                <w:lang w:val="en-US"/>
              </w:rPr>
            </w:pPr>
            <w:r>
              <w:rPr>
                <w:lang w:val="en-US"/>
              </w:rPr>
              <w:t>Peak antenna gain over frequency</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CA12D0" w:rsidRDefault="00FC12AC" w:rsidP="00FC12AC">
            <w:pPr>
              <w:pStyle w:val="BodyText"/>
              <w:spacing w:after="60"/>
              <w:rPr>
                <w:lang w:val="en-US"/>
              </w:rPr>
            </w:pPr>
            <w:r>
              <w:rPr>
                <w:lang w:val="en-US"/>
              </w:rPr>
              <w:t>dBi</w:t>
            </w:r>
          </w:p>
        </w:tc>
        <w:tc>
          <w:tcPr>
            <w:tcW w:w="1329" w:type="dxa"/>
            <w:tcBorders>
              <w:top w:val="single" w:sz="8" w:space="0" w:color="000000"/>
              <w:left w:val="single" w:sz="8" w:space="0" w:color="000000"/>
              <w:bottom w:val="single" w:sz="8" w:space="0" w:color="000000"/>
              <w:right w:val="single" w:sz="8" w:space="0" w:color="000000"/>
            </w:tcBorders>
          </w:tcPr>
          <w:p w:rsidR="00FC12AC" w:rsidRDefault="00FC12AC" w:rsidP="00FC12AC">
            <w:pPr>
              <w:pStyle w:val="BodyText"/>
              <w:spacing w:after="60"/>
              <w:jc w:val="center"/>
              <w:rPr>
                <w:lang w:val="en-US"/>
              </w:rPr>
            </w:pPr>
            <w:r>
              <w:rPr>
                <w:lang w:val="en-US"/>
              </w:rPr>
              <w:t>9</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Default="00FC12AC" w:rsidP="00FC12AC">
            <w:pPr>
              <w:pStyle w:val="BodyText"/>
              <w:spacing w:after="60"/>
              <w:jc w:val="center"/>
              <w:rPr>
                <w:lang w:val="en-US"/>
              </w:rPr>
            </w:pPr>
            <w:r>
              <w:rPr>
                <w:lang w:val="en-US"/>
              </w:rPr>
              <w:t>8</w:t>
            </w:r>
          </w:p>
        </w:tc>
        <w:tc>
          <w:tcPr>
            <w:tcW w:w="1297" w:type="dxa"/>
            <w:tcBorders>
              <w:top w:val="single" w:sz="8" w:space="0" w:color="000000"/>
              <w:left w:val="single" w:sz="8" w:space="0" w:color="000000"/>
              <w:bottom w:val="single" w:sz="8" w:space="0" w:color="000000"/>
              <w:right w:val="single" w:sz="8" w:space="0" w:color="000000"/>
            </w:tcBorders>
          </w:tcPr>
          <w:p w:rsidR="00FC12AC" w:rsidRDefault="0099763D" w:rsidP="00FC12AC">
            <w:pPr>
              <w:pStyle w:val="BodyText"/>
              <w:spacing w:after="60"/>
              <w:jc w:val="center"/>
              <w:rPr>
                <w:lang w:val="en-US"/>
              </w:rPr>
            </w:pPr>
            <w:r>
              <w:rPr>
                <w:lang w:val="en-US"/>
              </w:rPr>
              <w:t>9</w:t>
            </w:r>
            <w:r w:rsidR="00FE5E4C">
              <w:rPr>
                <w:lang w:val="en-US"/>
              </w:rPr>
              <w:t>.</w:t>
            </w:r>
            <w:r w:rsidR="00881156">
              <w:rPr>
                <w:lang w:val="en-US"/>
              </w:rPr>
              <w:t>3</w:t>
            </w:r>
          </w:p>
        </w:tc>
        <w:tc>
          <w:tcPr>
            <w:tcW w:w="1297" w:type="dxa"/>
            <w:tcBorders>
              <w:top w:val="single" w:sz="8" w:space="0" w:color="000000"/>
              <w:left w:val="single" w:sz="8" w:space="0" w:color="000000"/>
              <w:bottom w:val="single" w:sz="8" w:space="0" w:color="000000"/>
              <w:right w:val="single" w:sz="8" w:space="0" w:color="000000"/>
            </w:tcBorders>
          </w:tcPr>
          <w:p w:rsidR="00FC12AC" w:rsidRDefault="00FE5E4C" w:rsidP="00FC12AC">
            <w:pPr>
              <w:pStyle w:val="BodyText"/>
              <w:spacing w:after="60"/>
              <w:jc w:val="center"/>
              <w:rPr>
                <w:lang w:val="en-US"/>
              </w:rPr>
            </w:pPr>
            <w:r>
              <w:rPr>
                <w:lang w:val="en-US"/>
              </w:rPr>
              <w:t>8</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0111">
            <w:pPr>
              <w:pStyle w:val="BodyText"/>
              <w:spacing w:after="60"/>
              <w:rPr>
                <w:lang w:val="en-US"/>
              </w:rPr>
            </w:pPr>
            <w:r>
              <w:rPr>
                <w:lang w:val="en-US"/>
              </w:rPr>
              <w:t>QPSK m</w:t>
            </w:r>
            <w:r w:rsidRPr="00CA12D0">
              <w:rPr>
                <w:lang w:val="en-US"/>
              </w:rPr>
              <w:t>ax total power</w:t>
            </w:r>
            <w:r>
              <w:rPr>
                <w:lang w:val="en-US"/>
              </w:rPr>
              <w:t xml:space="preserve"> (TRP) including feeder losses</w:t>
            </w:r>
            <w:r w:rsidR="001F70A9">
              <w:rPr>
                <w:lang w:val="en-US"/>
              </w:rPr>
              <w:t xml:space="preserve"> at center frequency</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rPr>
                <w:lang w:val="en-US"/>
              </w:rPr>
            </w:pPr>
            <w:r w:rsidRPr="00CA12D0">
              <w:rPr>
                <w:lang w:val="en-US"/>
              </w:rPr>
              <w:t>dBm</w:t>
            </w:r>
          </w:p>
        </w:tc>
        <w:tc>
          <w:tcPr>
            <w:tcW w:w="1329" w:type="dxa"/>
            <w:tcBorders>
              <w:top w:val="single" w:sz="8" w:space="0" w:color="000000"/>
              <w:left w:val="single" w:sz="8" w:space="0" w:color="000000"/>
              <w:bottom w:val="single" w:sz="8" w:space="0" w:color="000000"/>
              <w:right w:val="single" w:sz="8" w:space="0" w:color="000000"/>
            </w:tcBorders>
          </w:tcPr>
          <w:p w:rsidR="00FC12AC" w:rsidRDefault="00FC12AC" w:rsidP="00FC12AC">
            <w:pPr>
              <w:pStyle w:val="BodyText"/>
              <w:spacing w:after="60"/>
              <w:jc w:val="center"/>
              <w:rPr>
                <w:lang w:val="en-US"/>
              </w:rPr>
            </w:pPr>
            <w:r>
              <w:rPr>
                <w:lang w:val="en-US"/>
              </w:rPr>
              <w:t>1</w:t>
            </w:r>
            <w:r w:rsidR="0099763D">
              <w:rPr>
                <w:lang w:val="en-US"/>
              </w:rPr>
              <w:t>6</w:t>
            </w:r>
          </w:p>
          <w:p w:rsidR="002A3429" w:rsidRPr="00CA12D0" w:rsidRDefault="002A3429" w:rsidP="00FC12AC">
            <w:pPr>
              <w:pStyle w:val="BodyText"/>
              <w:spacing w:after="60"/>
              <w:jc w:val="center"/>
              <w:rPr>
                <w:lang w:val="en-US"/>
              </w:rPr>
            </w:pP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C12AC" w:rsidRPr="00CA12D0" w:rsidRDefault="00FC12AC" w:rsidP="00FC12AC">
            <w:pPr>
              <w:pStyle w:val="BodyText"/>
              <w:spacing w:after="60"/>
              <w:jc w:val="center"/>
              <w:rPr>
                <w:lang w:val="en-US"/>
              </w:rPr>
            </w:pPr>
            <w:r>
              <w:rPr>
                <w:lang w:val="en-US"/>
              </w:rPr>
              <w:t>1</w:t>
            </w:r>
            <w:r w:rsidR="0099763D">
              <w:rPr>
                <w:lang w:val="en-US"/>
              </w:rPr>
              <w:t>6</w:t>
            </w:r>
          </w:p>
        </w:tc>
        <w:tc>
          <w:tcPr>
            <w:tcW w:w="1297" w:type="dxa"/>
            <w:tcBorders>
              <w:top w:val="single" w:sz="8" w:space="0" w:color="000000"/>
              <w:left w:val="single" w:sz="8" w:space="0" w:color="000000"/>
              <w:bottom w:val="single" w:sz="8" w:space="0" w:color="000000"/>
              <w:right w:val="single" w:sz="8" w:space="0" w:color="000000"/>
            </w:tcBorders>
          </w:tcPr>
          <w:p w:rsidR="00FC12AC" w:rsidRDefault="0036707F" w:rsidP="00FC12AC">
            <w:pPr>
              <w:pStyle w:val="BodyText"/>
              <w:spacing w:after="60"/>
              <w:jc w:val="center"/>
              <w:rPr>
                <w:lang w:val="en-US"/>
              </w:rPr>
            </w:pPr>
            <w:r>
              <w:rPr>
                <w:lang w:val="en-US"/>
              </w:rPr>
              <w:t>14</w:t>
            </w:r>
            <w:r w:rsidR="0005099E">
              <w:rPr>
                <w:lang w:val="en-US"/>
              </w:rPr>
              <w:t>.5</w:t>
            </w:r>
          </w:p>
        </w:tc>
        <w:tc>
          <w:tcPr>
            <w:tcW w:w="1297" w:type="dxa"/>
            <w:tcBorders>
              <w:top w:val="single" w:sz="8" w:space="0" w:color="000000"/>
              <w:left w:val="single" w:sz="8" w:space="0" w:color="000000"/>
              <w:bottom w:val="single" w:sz="8" w:space="0" w:color="000000"/>
              <w:right w:val="single" w:sz="8" w:space="0" w:color="000000"/>
            </w:tcBorders>
          </w:tcPr>
          <w:p w:rsidR="00FC12AC" w:rsidRDefault="0036707F" w:rsidP="00FC12AC">
            <w:pPr>
              <w:pStyle w:val="BodyText"/>
              <w:spacing w:after="60"/>
              <w:jc w:val="center"/>
              <w:rPr>
                <w:lang w:val="en-US"/>
              </w:rPr>
            </w:pPr>
            <w:r>
              <w:rPr>
                <w:lang w:val="en-US"/>
              </w:rPr>
              <w:t>14</w:t>
            </w:r>
            <w:r w:rsidR="0005099E">
              <w:rPr>
                <w:lang w:val="en-US"/>
              </w:rPr>
              <w:t>.5</w:t>
            </w:r>
          </w:p>
        </w:tc>
      </w:tr>
      <w:tr w:rsidR="002A3429"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A3429" w:rsidRDefault="00882BE3" w:rsidP="00FC12AC">
            <w:pPr>
              <w:pStyle w:val="BodyText"/>
              <w:spacing w:after="60"/>
              <w:rPr>
                <w:lang w:val="en-US"/>
              </w:rPr>
            </w:pPr>
            <w:r>
              <w:rPr>
                <w:lang w:val="en-US"/>
              </w:rPr>
              <w:t>General loss due to casing</w:t>
            </w:r>
            <w:r w:rsidR="004C76AB">
              <w:rPr>
                <w:lang w:val="en-US"/>
              </w:rPr>
              <w:t xml:space="preserve"> (“plastic” loss)</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A3429" w:rsidRPr="00CA12D0" w:rsidRDefault="00882BE3" w:rsidP="00FC12AC">
            <w:pPr>
              <w:pStyle w:val="BodyText"/>
              <w:spacing w:after="60"/>
              <w:rPr>
                <w:lang w:val="en-US"/>
              </w:rPr>
            </w:pPr>
            <w:r>
              <w:rPr>
                <w:lang w:val="en-US"/>
              </w:rPr>
              <w:t>dB</w:t>
            </w:r>
          </w:p>
        </w:tc>
        <w:tc>
          <w:tcPr>
            <w:tcW w:w="1329" w:type="dxa"/>
            <w:tcBorders>
              <w:top w:val="single" w:sz="8" w:space="0" w:color="000000"/>
              <w:left w:val="single" w:sz="8" w:space="0" w:color="000000"/>
              <w:bottom w:val="single" w:sz="8" w:space="0" w:color="000000"/>
              <w:right w:val="single" w:sz="8" w:space="0" w:color="000000"/>
            </w:tcBorders>
          </w:tcPr>
          <w:p w:rsidR="002A3429" w:rsidRDefault="00FC0111" w:rsidP="00FC12AC">
            <w:pPr>
              <w:pStyle w:val="BodyText"/>
              <w:spacing w:after="60"/>
              <w:jc w:val="center"/>
              <w:rPr>
                <w:lang w:val="en-US"/>
              </w:rPr>
            </w:pPr>
            <w:r>
              <w:rPr>
                <w:lang w:val="en-US"/>
              </w:rPr>
              <w:t>1</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2A3429" w:rsidRDefault="00FC0111" w:rsidP="00FC12AC">
            <w:pPr>
              <w:pStyle w:val="BodyText"/>
              <w:spacing w:after="60"/>
              <w:jc w:val="center"/>
              <w:rPr>
                <w:lang w:val="en-US"/>
              </w:rPr>
            </w:pPr>
            <w:r>
              <w:rPr>
                <w:lang w:val="en-US"/>
              </w:rPr>
              <w:t>1</w:t>
            </w:r>
          </w:p>
        </w:tc>
        <w:tc>
          <w:tcPr>
            <w:tcW w:w="1297" w:type="dxa"/>
            <w:tcBorders>
              <w:top w:val="single" w:sz="8" w:space="0" w:color="000000"/>
              <w:left w:val="single" w:sz="8" w:space="0" w:color="000000"/>
              <w:bottom w:val="single" w:sz="8" w:space="0" w:color="000000"/>
              <w:right w:val="single" w:sz="8" w:space="0" w:color="000000"/>
            </w:tcBorders>
          </w:tcPr>
          <w:p w:rsidR="002A3429" w:rsidRDefault="00FC0111" w:rsidP="00FC12AC">
            <w:pPr>
              <w:pStyle w:val="BodyText"/>
              <w:spacing w:after="60"/>
              <w:jc w:val="center"/>
              <w:rPr>
                <w:lang w:val="en-US"/>
              </w:rPr>
            </w:pPr>
            <w:r>
              <w:rPr>
                <w:lang w:val="en-US"/>
              </w:rPr>
              <w:t>1</w:t>
            </w:r>
            <w:r w:rsidR="0099763D">
              <w:rPr>
                <w:lang w:val="en-US"/>
              </w:rPr>
              <w:t>.5</w:t>
            </w:r>
          </w:p>
        </w:tc>
        <w:tc>
          <w:tcPr>
            <w:tcW w:w="1297" w:type="dxa"/>
            <w:tcBorders>
              <w:top w:val="single" w:sz="8" w:space="0" w:color="000000"/>
              <w:left w:val="single" w:sz="8" w:space="0" w:color="000000"/>
              <w:bottom w:val="single" w:sz="8" w:space="0" w:color="000000"/>
              <w:right w:val="single" w:sz="8" w:space="0" w:color="000000"/>
            </w:tcBorders>
          </w:tcPr>
          <w:p w:rsidR="002A3429" w:rsidRDefault="00FC0111" w:rsidP="00FC12AC">
            <w:pPr>
              <w:pStyle w:val="BodyText"/>
              <w:spacing w:after="60"/>
              <w:jc w:val="center"/>
              <w:rPr>
                <w:lang w:val="en-US"/>
              </w:rPr>
            </w:pPr>
            <w:r>
              <w:rPr>
                <w:lang w:val="en-US"/>
              </w:rPr>
              <w:t>1</w:t>
            </w:r>
            <w:r w:rsidR="0099763D">
              <w:rPr>
                <w:lang w:val="en-US"/>
              </w:rPr>
              <w:t>.5</w:t>
            </w:r>
          </w:p>
        </w:tc>
      </w:tr>
      <w:tr w:rsidR="00FC12AC" w:rsidRPr="00CA12D0" w:rsidTr="00FC12AC">
        <w:tc>
          <w:tcPr>
            <w:tcW w:w="387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7E42BA" w:rsidRDefault="00FC12AC" w:rsidP="00FC12AC">
            <w:pPr>
              <w:pStyle w:val="BodyText"/>
              <w:spacing w:after="60"/>
              <w:rPr>
                <w:b/>
                <w:lang w:val="en-US"/>
              </w:rPr>
            </w:pPr>
            <w:r w:rsidRPr="007E42BA">
              <w:rPr>
                <w:b/>
              </w:rPr>
              <w:t>Pout EIRP (bore sight</w:t>
            </w:r>
            <w:r w:rsidR="005705D7">
              <w:rPr>
                <w:b/>
              </w:rPr>
              <w:t>, single band antenna</w:t>
            </w:r>
            <w:r w:rsidRPr="007E42BA">
              <w:rPr>
                <w:b/>
              </w:rPr>
              <w:t>)</w:t>
            </w:r>
          </w:p>
        </w:tc>
        <w:tc>
          <w:tcPr>
            <w:tcW w:w="7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7E42BA" w:rsidRDefault="00FC12AC" w:rsidP="00FC12AC">
            <w:pPr>
              <w:pStyle w:val="BodyText"/>
              <w:spacing w:after="60"/>
              <w:rPr>
                <w:b/>
                <w:lang w:val="en-US"/>
              </w:rPr>
            </w:pPr>
            <w:r w:rsidRPr="007E42BA">
              <w:rPr>
                <w:b/>
              </w:rPr>
              <w:t>dBm</w:t>
            </w:r>
          </w:p>
        </w:tc>
        <w:tc>
          <w:tcPr>
            <w:tcW w:w="1329" w:type="dxa"/>
            <w:tcBorders>
              <w:top w:val="single" w:sz="8" w:space="0" w:color="000000"/>
              <w:left w:val="single" w:sz="8" w:space="0" w:color="000000"/>
              <w:bottom w:val="single" w:sz="8" w:space="0" w:color="000000"/>
              <w:right w:val="single" w:sz="8" w:space="0" w:color="000000"/>
            </w:tcBorders>
          </w:tcPr>
          <w:p w:rsidR="00FC12AC" w:rsidRPr="007E42BA" w:rsidRDefault="00FC12AC" w:rsidP="00FC12AC">
            <w:pPr>
              <w:pStyle w:val="BodyText"/>
              <w:spacing w:after="60"/>
              <w:jc w:val="center"/>
              <w:rPr>
                <w:b/>
                <w:lang w:val="en-US"/>
              </w:rPr>
            </w:pPr>
            <w:r w:rsidRPr="007E42BA">
              <w:rPr>
                <w:b/>
                <w:lang w:val="en-US"/>
              </w:rPr>
              <w:t>24</w:t>
            </w:r>
          </w:p>
        </w:tc>
        <w:tc>
          <w:tcPr>
            <w:tcW w:w="13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FC12AC" w:rsidRPr="007E42BA" w:rsidRDefault="00FC12AC" w:rsidP="00FC12AC">
            <w:pPr>
              <w:pStyle w:val="BodyText"/>
              <w:spacing w:after="60"/>
              <w:jc w:val="center"/>
              <w:rPr>
                <w:b/>
                <w:lang w:val="en-US"/>
              </w:rPr>
            </w:pPr>
            <w:r w:rsidRPr="007E42BA">
              <w:rPr>
                <w:b/>
                <w:lang w:val="en-US"/>
              </w:rPr>
              <w:t>23</w:t>
            </w:r>
          </w:p>
        </w:tc>
        <w:tc>
          <w:tcPr>
            <w:tcW w:w="1297" w:type="dxa"/>
            <w:tcBorders>
              <w:top w:val="single" w:sz="8" w:space="0" w:color="000000"/>
              <w:left w:val="single" w:sz="8" w:space="0" w:color="000000"/>
              <w:bottom w:val="single" w:sz="8" w:space="0" w:color="000000"/>
              <w:right w:val="single" w:sz="8" w:space="0" w:color="000000"/>
            </w:tcBorders>
          </w:tcPr>
          <w:p w:rsidR="00FC12AC" w:rsidRPr="007E42BA" w:rsidRDefault="0005099E" w:rsidP="00FC12AC">
            <w:pPr>
              <w:pStyle w:val="BodyText"/>
              <w:spacing w:after="60"/>
              <w:jc w:val="center"/>
              <w:rPr>
                <w:b/>
                <w:lang w:val="en-US"/>
              </w:rPr>
            </w:pPr>
            <w:r>
              <w:rPr>
                <w:b/>
                <w:lang w:val="en-US"/>
              </w:rPr>
              <w:t>2</w:t>
            </w:r>
            <w:r w:rsidR="00FE5E4C">
              <w:rPr>
                <w:b/>
                <w:lang w:val="en-US"/>
              </w:rPr>
              <w:t>2.</w:t>
            </w:r>
            <w:r w:rsidR="00881156">
              <w:rPr>
                <w:b/>
                <w:lang w:val="en-US"/>
              </w:rPr>
              <w:t>3</w:t>
            </w:r>
          </w:p>
        </w:tc>
        <w:tc>
          <w:tcPr>
            <w:tcW w:w="1297" w:type="dxa"/>
            <w:tcBorders>
              <w:top w:val="single" w:sz="8" w:space="0" w:color="000000"/>
              <w:left w:val="single" w:sz="8" w:space="0" w:color="000000"/>
              <w:bottom w:val="single" w:sz="8" w:space="0" w:color="000000"/>
              <w:right w:val="single" w:sz="8" w:space="0" w:color="000000"/>
            </w:tcBorders>
          </w:tcPr>
          <w:p w:rsidR="00FC12AC" w:rsidRPr="007E42BA" w:rsidRDefault="0005099E" w:rsidP="00FC12AC">
            <w:pPr>
              <w:pStyle w:val="BodyText"/>
              <w:spacing w:after="60"/>
              <w:jc w:val="center"/>
              <w:rPr>
                <w:b/>
                <w:lang w:val="en-US"/>
              </w:rPr>
            </w:pPr>
            <w:r>
              <w:rPr>
                <w:b/>
                <w:lang w:val="en-US"/>
              </w:rPr>
              <w:t>2</w:t>
            </w:r>
            <w:r w:rsidR="00FE5E4C">
              <w:rPr>
                <w:b/>
                <w:lang w:val="en-US"/>
              </w:rPr>
              <w:t>1</w:t>
            </w:r>
          </w:p>
        </w:tc>
      </w:tr>
    </w:tbl>
    <w:p w:rsidR="00CA12D0" w:rsidRDefault="00B63077" w:rsidP="00B63077">
      <w:pPr>
        <w:pStyle w:val="Caption"/>
        <w:spacing w:before="120"/>
        <w:jc w:val="center"/>
      </w:pPr>
      <w:bookmarkStart w:id="3" w:name="_Ref490130248"/>
      <w:r>
        <w:t xml:space="preserve">Table </w:t>
      </w:r>
      <w:fldSimple w:instr=" SEQ Table \* ARABIC ">
        <w:r w:rsidR="004C76AB">
          <w:rPr>
            <w:noProof/>
          </w:rPr>
          <w:t>1</w:t>
        </w:r>
      </w:fldSimple>
      <w:bookmarkEnd w:id="3"/>
      <w:r>
        <w:t>. Summary of the studied antenna systems in UE1 and UE2</w:t>
      </w:r>
      <w:r w:rsidR="001B6389">
        <w:t>, QPSK modulation assumed.</w:t>
      </w:r>
    </w:p>
    <w:p w:rsidR="00FB1E69" w:rsidRDefault="00FB1E69" w:rsidP="006A329A"/>
    <w:p w:rsidR="00CE1FB6" w:rsidRDefault="0074275B" w:rsidP="00CE1FB6">
      <w:pPr>
        <w:pStyle w:val="Heading1"/>
        <w:keepLines/>
        <w:pBdr>
          <w:top w:val="single" w:sz="12" w:space="3" w:color="auto"/>
        </w:pBdr>
        <w:overflowPunct w:val="0"/>
        <w:autoSpaceDE w:val="0"/>
        <w:autoSpaceDN w:val="0"/>
        <w:adjustRightInd w:val="0"/>
        <w:spacing w:after="180"/>
        <w:ind w:right="0"/>
        <w:textAlignment w:val="baseline"/>
      </w:pPr>
      <w:r>
        <w:t>Peak EIRP and Power Class</w:t>
      </w:r>
    </w:p>
    <w:p w:rsidR="0074275B" w:rsidRDefault="00FB1E69" w:rsidP="00ED1CBD">
      <w:pPr>
        <w:pStyle w:val="BodyText"/>
        <w:rPr>
          <w:lang w:val="en-US"/>
        </w:rPr>
      </w:pPr>
      <w:r>
        <w:rPr>
          <w:lang w:val="en-US"/>
        </w:rPr>
        <w:t xml:space="preserve">Power class for mmWave (n257, n258 and n259) is defined as minimum value (without tolerance) for peak EIRP. I.E. a device that meets the minimum specified value for </w:t>
      </w:r>
      <w:r w:rsidR="006B4B87">
        <w:rPr>
          <w:lang w:val="en-US"/>
        </w:rPr>
        <w:t xml:space="preserve">at least one </w:t>
      </w:r>
      <w:r>
        <w:rPr>
          <w:lang w:val="en-US"/>
        </w:rPr>
        <w:t xml:space="preserve">beam </w:t>
      </w:r>
      <w:r w:rsidR="006B4B87">
        <w:rPr>
          <w:lang w:val="en-US"/>
        </w:rPr>
        <w:t>from any sub-array</w:t>
      </w:r>
      <w:r>
        <w:rPr>
          <w:lang w:val="en-US"/>
        </w:rPr>
        <w:t xml:space="preserve"> will pass the test</w:t>
      </w:r>
      <w:r w:rsidR="00870133">
        <w:rPr>
          <w:lang w:val="en-US"/>
        </w:rPr>
        <w:t xml:space="preserve">. The effect of plastic and glass </w:t>
      </w:r>
      <w:r w:rsidR="00B3550B">
        <w:rPr>
          <w:lang w:val="en-US"/>
        </w:rPr>
        <w:t>for the best beam is estimated to maximum 1dB</w:t>
      </w:r>
      <w:r w:rsidR="00A87583">
        <w:rPr>
          <w:lang w:val="en-US"/>
        </w:rPr>
        <w:t xml:space="preserve"> for 28GHz and 1.5dB for 39GHz</w:t>
      </w:r>
      <w:r w:rsidR="0030213F">
        <w:rPr>
          <w:lang w:val="en-US"/>
        </w:rPr>
        <w:t xml:space="preserve"> </w:t>
      </w:r>
      <w:r w:rsidR="0030213F">
        <w:rPr>
          <w:lang w:val="en-US"/>
        </w:rPr>
        <w:fldChar w:fldCharType="begin"/>
      </w:r>
      <w:r w:rsidR="0030213F">
        <w:rPr>
          <w:lang w:val="en-US"/>
        </w:rPr>
        <w:instrText xml:space="preserve"> REF _Ref503190956 \r \h </w:instrText>
      </w:r>
      <w:r w:rsidR="0030213F">
        <w:rPr>
          <w:lang w:val="en-US"/>
        </w:rPr>
      </w:r>
      <w:r w:rsidR="0030213F">
        <w:rPr>
          <w:lang w:val="en-US"/>
        </w:rPr>
        <w:fldChar w:fldCharType="separate"/>
      </w:r>
      <w:r w:rsidR="0030213F">
        <w:rPr>
          <w:lang w:val="en-US"/>
        </w:rPr>
        <w:t>[3]</w:t>
      </w:r>
      <w:r w:rsidR="0030213F">
        <w:rPr>
          <w:lang w:val="en-US"/>
        </w:rPr>
        <w:fldChar w:fldCharType="end"/>
      </w:r>
      <w:r w:rsidR="00B3550B">
        <w:rPr>
          <w:lang w:val="en-US"/>
        </w:rPr>
        <w:t xml:space="preserve">. In other words: at least one beam could be found that is degraded less than 1dB </w:t>
      </w:r>
      <w:r w:rsidR="00A87583">
        <w:rPr>
          <w:lang w:val="en-US"/>
        </w:rPr>
        <w:t xml:space="preserve">(1.5dB for 39GHz) </w:t>
      </w:r>
      <w:r w:rsidR="00B3550B">
        <w:rPr>
          <w:lang w:val="en-US"/>
        </w:rPr>
        <w:t>due to the casing.</w:t>
      </w:r>
      <w:r w:rsidR="00FC0111">
        <w:rPr>
          <w:lang w:val="en-US"/>
        </w:rPr>
        <w:t xml:space="preserve"> The general </w:t>
      </w:r>
      <w:r w:rsidR="00A87583">
        <w:rPr>
          <w:lang w:val="en-US"/>
        </w:rPr>
        <w:t>casing</w:t>
      </w:r>
      <w:r w:rsidR="00FC0111">
        <w:rPr>
          <w:lang w:val="en-US"/>
        </w:rPr>
        <w:t xml:space="preserve"> loss</w:t>
      </w:r>
      <w:r w:rsidR="00B3550B">
        <w:rPr>
          <w:lang w:val="en-US"/>
        </w:rPr>
        <w:t xml:space="preserve"> </w:t>
      </w:r>
      <w:r w:rsidR="00FC0111">
        <w:rPr>
          <w:lang w:val="en-US"/>
        </w:rPr>
        <w:t>will also affect the TRP</w:t>
      </w:r>
      <w:r w:rsidR="00882BE3">
        <w:rPr>
          <w:lang w:val="en-US"/>
        </w:rPr>
        <w:t>.</w:t>
      </w:r>
    </w:p>
    <w:p w:rsidR="006B4B87" w:rsidRDefault="006B4B87" w:rsidP="006B4B87">
      <w:r>
        <w:rPr>
          <w:b/>
          <w:lang w:val="en-US"/>
        </w:rPr>
        <w:t>Proposal</w:t>
      </w:r>
      <w:r w:rsidRPr="007941B7">
        <w:rPr>
          <w:b/>
          <w:lang w:val="en-US"/>
        </w:rPr>
        <w:t xml:space="preserve"> 1. Implementation loss due to </w:t>
      </w:r>
      <w:r>
        <w:rPr>
          <w:b/>
          <w:lang w:val="en-US"/>
        </w:rPr>
        <w:t>cover material</w:t>
      </w:r>
      <w:r w:rsidRPr="007941B7">
        <w:rPr>
          <w:b/>
          <w:lang w:val="en-US"/>
        </w:rPr>
        <w:t xml:space="preserve"> </w:t>
      </w:r>
      <w:r>
        <w:rPr>
          <w:b/>
          <w:lang w:val="en-US"/>
        </w:rPr>
        <w:t>for peak EIRP calculation should</w:t>
      </w:r>
      <w:r w:rsidRPr="007941B7">
        <w:rPr>
          <w:b/>
          <w:lang w:val="en-US"/>
        </w:rPr>
        <w:t xml:space="preserve"> be 1dB for 28GHz band and 1.5dB for 39GHz band.</w:t>
      </w:r>
    </w:p>
    <w:p w:rsidR="006B4B87" w:rsidRPr="004D05E4" w:rsidRDefault="006B4B87" w:rsidP="00ED1CBD">
      <w:pPr>
        <w:pStyle w:val="BodyText"/>
      </w:pPr>
    </w:p>
    <w:p w:rsidR="001752D2" w:rsidRDefault="001752D2" w:rsidP="00ED1CBD">
      <w:pPr>
        <w:pStyle w:val="BodyText"/>
        <w:rPr>
          <w:lang w:val="en-US"/>
        </w:rPr>
      </w:pPr>
      <w:r>
        <w:rPr>
          <w:lang w:val="en-US"/>
        </w:rPr>
        <w:t xml:space="preserve">Given the assumptions made above the peak EIRP could be calculated to 23dBm for n257 and n258 and to </w:t>
      </w:r>
      <w:r w:rsidR="000141FB">
        <w:rPr>
          <w:lang w:val="en-US"/>
        </w:rPr>
        <w:t>21</w:t>
      </w:r>
      <w:r w:rsidR="00A23C09">
        <w:rPr>
          <w:lang w:val="en-US"/>
        </w:rPr>
        <w:t>dBm for n260.</w:t>
      </w:r>
    </w:p>
    <w:tbl>
      <w:tblPr>
        <w:tblStyle w:val="TableGrid"/>
        <w:tblW w:w="0" w:type="auto"/>
        <w:jc w:val="center"/>
        <w:tblLook w:val="04A0" w:firstRow="1" w:lastRow="0" w:firstColumn="1" w:lastColumn="0" w:noHBand="0" w:noVBand="1"/>
      </w:tblPr>
      <w:tblGrid>
        <w:gridCol w:w="4223"/>
        <w:gridCol w:w="1408"/>
        <w:gridCol w:w="1408"/>
      </w:tblGrid>
      <w:tr w:rsidR="00A23C09" w:rsidTr="004556E5">
        <w:trPr>
          <w:jc w:val="center"/>
        </w:trPr>
        <w:tc>
          <w:tcPr>
            <w:tcW w:w="4223" w:type="dxa"/>
          </w:tcPr>
          <w:p w:rsidR="00A23C09" w:rsidRDefault="00A23C09" w:rsidP="004556E5">
            <w:pPr>
              <w:pStyle w:val="BodyText"/>
              <w:spacing w:after="60"/>
              <w:rPr>
                <w:lang w:val="en-US"/>
              </w:rPr>
            </w:pPr>
          </w:p>
        </w:tc>
        <w:tc>
          <w:tcPr>
            <w:tcW w:w="1408" w:type="dxa"/>
          </w:tcPr>
          <w:p w:rsidR="00A23C09" w:rsidRPr="00A23C09" w:rsidRDefault="00A23C09" w:rsidP="004556E5">
            <w:pPr>
              <w:pStyle w:val="BodyText"/>
              <w:spacing w:after="60"/>
              <w:rPr>
                <w:b/>
                <w:lang w:val="en-US"/>
              </w:rPr>
            </w:pPr>
            <w:r w:rsidRPr="00A23C09">
              <w:rPr>
                <w:b/>
                <w:lang w:val="en-US"/>
              </w:rPr>
              <w:t>n257, n258</w:t>
            </w:r>
          </w:p>
        </w:tc>
        <w:tc>
          <w:tcPr>
            <w:tcW w:w="1408" w:type="dxa"/>
          </w:tcPr>
          <w:p w:rsidR="00A23C09" w:rsidRPr="00A23C09" w:rsidRDefault="00A23C09" w:rsidP="004556E5">
            <w:pPr>
              <w:pStyle w:val="BodyText"/>
              <w:spacing w:after="60"/>
              <w:rPr>
                <w:b/>
                <w:lang w:val="en-US"/>
              </w:rPr>
            </w:pPr>
            <w:r w:rsidRPr="00A23C09">
              <w:rPr>
                <w:b/>
                <w:lang w:val="en-US"/>
              </w:rPr>
              <w:t>n260</w:t>
            </w:r>
          </w:p>
        </w:tc>
      </w:tr>
      <w:tr w:rsidR="00A23C09" w:rsidTr="004556E5">
        <w:trPr>
          <w:jc w:val="center"/>
        </w:trPr>
        <w:tc>
          <w:tcPr>
            <w:tcW w:w="4223" w:type="dxa"/>
          </w:tcPr>
          <w:p w:rsidR="00A23C09" w:rsidRDefault="00633D3A" w:rsidP="004556E5">
            <w:pPr>
              <w:pStyle w:val="BodyText"/>
              <w:spacing w:after="60"/>
              <w:rPr>
                <w:lang w:val="en-US"/>
              </w:rPr>
            </w:pPr>
            <w:r>
              <w:rPr>
                <w:lang w:val="en-US"/>
              </w:rPr>
              <w:t>Peak</w:t>
            </w:r>
            <w:r w:rsidR="00A23C09">
              <w:rPr>
                <w:lang w:val="en-US"/>
              </w:rPr>
              <w:t xml:space="preserve"> EIRP</w:t>
            </w:r>
          </w:p>
        </w:tc>
        <w:tc>
          <w:tcPr>
            <w:tcW w:w="1408" w:type="dxa"/>
          </w:tcPr>
          <w:p w:rsidR="00A23C09" w:rsidRDefault="00A23C09" w:rsidP="004556E5">
            <w:pPr>
              <w:pStyle w:val="BodyText"/>
              <w:spacing w:after="60"/>
              <w:rPr>
                <w:lang w:val="en-US"/>
              </w:rPr>
            </w:pPr>
            <w:r>
              <w:rPr>
                <w:lang w:val="en-US"/>
              </w:rPr>
              <w:t>23 dBm</w:t>
            </w:r>
          </w:p>
        </w:tc>
        <w:tc>
          <w:tcPr>
            <w:tcW w:w="1408" w:type="dxa"/>
          </w:tcPr>
          <w:p w:rsidR="00A23C09" w:rsidRDefault="007A25F5" w:rsidP="004556E5">
            <w:pPr>
              <w:pStyle w:val="BodyText"/>
              <w:spacing w:after="60"/>
              <w:rPr>
                <w:lang w:val="en-US"/>
              </w:rPr>
            </w:pPr>
            <w:r>
              <w:rPr>
                <w:lang w:val="en-US"/>
              </w:rPr>
              <w:t>21</w:t>
            </w:r>
            <w:r w:rsidR="00A23C09">
              <w:rPr>
                <w:lang w:val="en-US"/>
              </w:rPr>
              <w:t xml:space="preserve"> dBm</w:t>
            </w:r>
          </w:p>
        </w:tc>
      </w:tr>
    </w:tbl>
    <w:p w:rsidR="00A23C09" w:rsidRDefault="00A23C09" w:rsidP="00A23C09">
      <w:pPr>
        <w:pStyle w:val="Caption"/>
        <w:jc w:val="center"/>
      </w:pPr>
      <w:bookmarkStart w:id="4" w:name="_Ref484788866"/>
    </w:p>
    <w:p w:rsidR="00A23C09" w:rsidRDefault="00A23C09" w:rsidP="00A23C09">
      <w:pPr>
        <w:pStyle w:val="Caption"/>
        <w:jc w:val="center"/>
        <w:rPr>
          <w:lang w:val="en-US"/>
        </w:rPr>
      </w:pPr>
      <w:bookmarkStart w:id="5" w:name="_Ref494468226"/>
      <w:bookmarkEnd w:id="4"/>
      <w:r>
        <w:t xml:space="preserve">Table </w:t>
      </w:r>
      <w:fldSimple w:instr=" SEQ Table \* ARABIC ">
        <w:r w:rsidR="004C76AB">
          <w:rPr>
            <w:noProof/>
          </w:rPr>
          <w:t>2</w:t>
        </w:r>
      </w:fldSimple>
      <w:bookmarkEnd w:id="5"/>
      <w:r>
        <w:t xml:space="preserve">. </w:t>
      </w:r>
      <w:r>
        <w:rPr>
          <w:lang w:val="en-US"/>
        </w:rPr>
        <w:t>Example of Peak EIRP specification.</w:t>
      </w:r>
    </w:p>
    <w:p w:rsidR="00A23C09" w:rsidRDefault="00A23C09" w:rsidP="00ED1CBD">
      <w:pPr>
        <w:pStyle w:val="BodyText"/>
        <w:rPr>
          <w:lang w:val="en-US"/>
        </w:rPr>
      </w:pPr>
    </w:p>
    <w:p w:rsidR="0087074B" w:rsidRDefault="0087074B" w:rsidP="0087074B">
      <w:pPr>
        <w:pStyle w:val="BodyText"/>
        <w:rPr>
          <w:b/>
        </w:rPr>
      </w:pPr>
    </w:p>
    <w:p w:rsidR="00697C3A" w:rsidRDefault="00697C3A" w:rsidP="00697C3A">
      <w:pPr>
        <w:pStyle w:val="BodyText"/>
        <w:rPr>
          <w:lang w:val="en-US"/>
        </w:rPr>
      </w:pP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A23C09" w:rsidRDefault="00C03002" w:rsidP="00A23C09">
      <w:pPr>
        <w:pStyle w:val="BodyText"/>
        <w:rPr>
          <w:lang w:val="en-US"/>
        </w:rPr>
      </w:pPr>
      <w:r>
        <w:rPr>
          <w:lang w:val="en-US"/>
        </w:rPr>
        <w:t xml:space="preserve">Power class </w:t>
      </w:r>
      <w:r w:rsidR="00453754">
        <w:rPr>
          <w:lang w:val="en-US"/>
        </w:rPr>
        <w:t xml:space="preserve">have been studied for </w:t>
      </w:r>
      <w:r w:rsidR="006D5EB8">
        <w:rPr>
          <w:lang w:val="en-US"/>
        </w:rPr>
        <w:t>different antenna configurations</w:t>
      </w:r>
      <w:r w:rsidR="00C67579">
        <w:rPr>
          <w:lang w:val="en-US"/>
        </w:rPr>
        <w:t>, patch arrays and linear dipole arrays,</w:t>
      </w:r>
      <w:r w:rsidR="00CE26B1">
        <w:rPr>
          <w:lang w:val="en-US"/>
        </w:rPr>
        <w:t xml:space="preserve"> for the 28</w:t>
      </w:r>
      <w:r w:rsidR="006D5EB8">
        <w:rPr>
          <w:lang w:val="en-US"/>
        </w:rPr>
        <w:t xml:space="preserve">GHz </w:t>
      </w:r>
      <w:r w:rsidR="00386939">
        <w:rPr>
          <w:lang w:val="en-US"/>
        </w:rPr>
        <w:t>and the 39GHz bands</w:t>
      </w:r>
      <w:r w:rsidR="001C4296">
        <w:rPr>
          <w:lang w:val="en-US"/>
        </w:rPr>
        <w:t>.</w:t>
      </w:r>
      <w:r w:rsidR="006D5EB8">
        <w:rPr>
          <w:lang w:val="en-US"/>
        </w:rPr>
        <w:t xml:space="preserve"> </w:t>
      </w:r>
      <w:r w:rsidR="00EA2288">
        <w:rPr>
          <w:lang w:val="en-US"/>
        </w:rPr>
        <w:t>Example numbers for</w:t>
      </w:r>
      <w:r w:rsidR="00453754">
        <w:rPr>
          <w:lang w:val="en-US"/>
        </w:rPr>
        <w:t xml:space="preserve"> </w:t>
      </w:r>
      <w:r w:rsidR="00386939">
        <w:rPr>
          <w:lang w:val="en-US"/>
        </w:rPr>
        <w:t xml:space="preserve">peak </w:t>
      </w:r>
      <w:r w:rsidR="00D50BC5">
        <w:rPr>
          <w:lang w:val="en-US"/>
        </w:rPr>
        <w:t>EIRP</w:t>
      </w:r>
      <w:r w:rsidR="00453754">
        <w:rPr>
          <w:lang w:val="en-US"/>
        </w:rPr>
        <w:t xml:space="preserve"> has been </w:t>
      </w:r>
      <w:r w:rsidR="00EA2288">
        <w:rPr>
          <w:lang w:val="en-US"/>
        </w:rPr>
        <w:t>discussed</w:t>
      </w:r>
      <w:r w:rsidR="00453754">
        <w:rPr>
          <w:lang w:val="en-US"/>
        </w:rPr>
        <w:t xml:space="preserve">. </w:t>
      </w:r>
    </w:p>
    <w:p w:rsidR="00A23C09" w:rsidRDefault="00A23C09" w:rsidP="00A23C09">
      <w:pPr>
        <w:pStyle w:val="BodyText"/>
        <w:rPr>
          <w:lang w:val="en-US"/>
        </w:rPr>
      </w:pPr>
    </w:p>
    <w:p w:rsidR="001E1E93" w:rsidRDefault="007C7DD4" w:rsidP="00A23C09">
      <w:pPr>
        <w:pStyle w:val="BodyText"/>
        <w:rPr>
          <w:lang w:val="en-US"/>
        </w:rPr>
      </w:pPr>
      <w:r>
        <w:rPr>
          <w:lang w:val="en-US"/>
        </w:rPr>
        <w:t>In addition t</w:t>
      </w:r>
      <w:r w:rsidR="00C67579">
        <w:rPr>
          <w:lang w:val="en-US"/>
        </w:rPr>
        <w:t xml:space="preserve">he following </w:t>
      </w:r>
      <w:r w:rsidR="00453754">
        <w:rPr>
          <w:lang w:val="en-US"/>
        </w:rPr>
        <w:t>proposal</w:t>
      </w:r>
      <w:r>
        <w:rPr>
          <w:lang w:val="en-US"/>
        </w:rPr>
        <w:t>s</w:t>
      </w:r>
      <w:r w:rsidR="00C67579">
        <w:rPr>
          <w:lang w:val="en-US"/>
        </w:rPr>
        <w:t xml:space="preserve"> </w:t>
      </w:r>
      <w:r w:rsidR="00453754">
        <w:rPr>
          <w:lang w:val="en-US"/>
        </w:rPr>
        <w:t>are</w:t>
      </w:r>
      <w:r w:rsidR="00C67579">
        <w:rPr>
          <w:lang w:val="en-US"/>
        </w:rPr>
        <w:t xml:space="preserve"> made:</w:t>
      </w:r>
    </w:p>
    <w:p w:rsidR="00C03002" w:rsidRDefault="00C03002" w:rsidP="00A23C09">
      <w:pPr>
        <w:pStyle w:val="BodyText"/>
        <w:rPr>
          <w:b/>
        </w:rPr>
      </w:pPr>
      <w:r w:rsidRPr="00525B2A">
        <w:rPr>
          <w:b/>
        </w:rPr>
        <w:t xml:space="preserve">Proposal 1: </w:t>
      </w:r>
      <w:r w:rsidR="00C27673" w:rsidRPr="007941B7">
        <w:rPr>
          <w:b/>
          <w:lang w:val="en-US"/>
        </w:rPr>
        <w:t xml:space="preserve">Implementation loss due to </w:t>
      </w:r>
      <w:r w:rsidR="00C27673">
        <w:rPr>
          <w:b/>
          <w:lang w:val="en-US"/>
        </w:rPr>
        <w:t>cover material</w:t>
      </w:r>
      <w:r w:rsidR="00C27673" w:rsidRPr="007941B7">
        <w:rPr>
          <w:b/>
          <w:lang w:val="en-US"/>
        </w:rPr>
        <w:t xml:space="preserve"> </w:t>
      </w:r>
      <w:r w:rsidR="00C27673">
        <w:rPr>
          <w:b/>
          <w:lang w:val="en-US"/>
        </w:rPr>
        <w:t>for peak EIRP calculation should</w:t>
      </w:r>
      <w:r w:rsidR="00C27673" w:rsidRPr="007941B7">
        <w:rPr>
          <w:b/>
          <w:lang w:val="en-US"/>
        </w:rPr>
        <w:t xml:space="preserve"> be 1dB for 28GHz band and 1.5dB for 39GHz band.</w:t>
      </w:r>
    </w:p>
    <w:p w:rsidR="00A23C09" w:rsidRDefault="00A23C09" w:rsidP="00A23C09">
      <w:pPr>
        <w:pStyle w:val="BodyText"/>
        <w:rPr>
          <w:b/>
        </w:rPr>
      </w:pP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lastRenderedPageBreak/>
        <w:t>References</w:t>
      </w:r>
    </w:p>
    <w:p w:rsidR="00E10660" w:rsidRPr="00EA17BD" w:rsidRDefault="00135DC0" w:rsidP="00D120CA">
      <w:pPr>
        <w:pStyle w:val="references"/>
        <w:numPr>
          <w:ilvl w:val="0"/>
          <w:numId w:val="7"/>
        </w:numPr>
        <w:tabs>
          <w:tab w:val="left" w:pos="1560"/>
        </w:tabs>
      </w:pPr>
      <w:bookmarkStart w:id="6" w:name="_Ref494455962"/>
      <w:bookmarkStart w:id="7" w:name="_Ref502663340"/>
      <w:bookmarkStart w:id="8" w:name="_Ref484009661"/>
      <w:bookmarkStart w:id="9" w:name="_Ref447703865"/>
      <w:bookmarkStart w:id="10" w:name="_Ref455046197"/>
      <w:bookmarkStart w:id="11" w:name="_Ref473734040"/>
      <w:bookmarkStart w:id="12" w:name="_Ref481653652"/>
      <w:bookmarkStart w:id="13" w:name="_Ref447634836"/>
      <w:bookmarkStart w:id="14" w:name="_Ref447633816"/>
      <w:r w:rsidRPr="00135DC0">
        <w:rPr>
          <w:lang w:val="en-GB"/>
        </w:rPr>
        <w:t>R4-171</w:t>
      </w:r>
      <w:r w:rsidR="00D120CA" w:rsidRPr="00D120CA">
        <w:rPr>
          <w:lang w:val="en-GB"/>
        </w:rPr>
        <w:t>4445</w:t>
      </w:r>
      <w:r>
        <w:rPr>
          <w:lang w:val="en-GB"/>
        </w:rPr>
        <w:tab/>
        <w:t>“</w:t>
      </w:r>
      <w:r w:rsidR="0025003E" w:rsidRPr="0025003E">
        <w:rPr>
          <w:lang w:val="en-GB"/>
        </w:rPr>
        <w:t>WF on pi/2 BPSK spectrum shaping and power class in FR2</w:t>
      </w:r>
      <w:r>
        <w:rPr>
          <w:lang w:val="en-GB"/>
        </w:rPr>
        <w:t xml:space="preserve">”, </w:t>
      </w:r>
      <w:bookmarkEnd w:id="6"/>
      <w:r w:rsidR="00D120CA" w:rsidRPr="00D120CA">
        <w:rPr>
          <w:i/>
          <w:lang w:val="en-GB"/>
        </w:rPr>
        <w:t>Intel Corporation, Apple, Qualcomm, IITH, LGE, Nokia , Huawei, Motorola Mobility</w:t>
      </w:r>
      <w:bookmarkEnd w:id="7"/>
    </w:p>
    <w:p w:rsidR="00D120CA" w:rsidRPr="0030213F" w:rsidRDefault="00D120CA" w:rsidP="00D120CA">
      <w:pPr>
        <w:pStyle w:val="references"/>
        <w:numPr>
          <w:ilvl w:val="0"/>
          <w:numId w:val="7"/>
        </w:numPr>
        <w:tabs>
          <w:tab w:val="left" w:pos="1560"/>
        </w:tabs>
      </w:pPr>
      <w:bookmarkStart w:id="15" w:name="_Ref502663374"/>
      <w:bookmarkStart w:id="16" w:name="_Ref494467807"/>
      <w:bookmarkStart w:id="17" w:name="_Ref492632366"/>
      <w:r w:rsidRPr="00D120CA">
        <w:t>R4-1714355</w:t>
      </w:r>
      <w:r>
        <w:tab/>
        <w:t>“</w:t>
      </w:r>
      <w:r w:rsidRPr="00D120CA">
        <w:t>WF on spherical coverage in FR2</w:t>
      </w:r>
      <w:r>
        <w:t xml:space="preserve">”, </w:t>
      </w:r>
      <w:r w:rsidRPr="00D120CA">
        <w:rPr>
          <w:i/>
          <w:lang w:val="en-GB"/>
        </w:rPr>
        <w:t>Samsung, Apple, LGE, Intel, Oppo, Xiaomi, Vivo, MediaTek</w:t>
      </w:r>
      <w:bookmarkEnd w:id="15"/>
    </w:p>
    <w:p w:rsidR="0030213F" w:rsidRDefault="0030213F" w:rsidP="004D05E4">
      <w:pPr>
        <w:pStyle w:val="references"/>
        <w:numPr>
          <w:ilvl w:val="0"/>
          <w:numId w:val="7"/>
        </w:numPr>
        <w:tabs>
          <w:tab w:val="left" w:pos="1560"/>
        </w:tabs>
      </w:pPr>
      <w:bookmarkStart w:id="18" w:name="_Ref503190956"/>
      <w:r>
        <w:t>R4-18</w:t>
      </w:r>
      <w:r w:rsidR="004D05E4" w:rsidRPr="004D05E4">
        <w:t>00889</w:t>
      </w:r>
      <w:r>
        <w:tab/>
        <w:t>“</w:t>
      </w:r>
      <w:r w:rsidR="00C27673" w:rsidRPr="00C27673">
        <w:t>Impact of UE back cover material on peak EIRP at mmWave</w:t>
      </w:r>
      <w:r>
        <w:t xml:space="preserve">”, </w:t>
      </w:r>
      <w:r w:rsidRPr="004D05E4">
        <w:rPr>
          <w:i/>
          <w:lang w:val="en-GB"/>
        </w:rPr>
        <w:t>Sony</w:t>
      </w:r>
      <w:bookmarkEnd w:id="18"/>
      <w:r w:rsidR="004D05E4" w:rsidRPr="004D05E4">
        <w:rPr>
          <w:i/>
          <w:lang w:val="en-GB"/>
        </w:rPr>
        <w:t>, Ericsson</w:t>
      </w:r>
    </w:p>
    <w:bookmarkEnd w:id="8"/>
    <w:bookmarkEnd w:id="9"/>
    <w:bookmarkEnd w:id="10"/>
    <w:bookmarkEnd w:id="11"/>
    <w:bookmarkEnd w:id="12"/>
    <w:bookmarkEnd w:id="13"/>
    <w:bookmarkEnd w:id="14"/>
    <w:bookmarkEnd w:id="16"/>
    <w:bookmarkEnd w:id="17"/>
    <w:p w:rsidR="00BC6DD0" w:rsidRDefault="00BC6DD0" w:rsidP="00BC6DD0">
      <w:pPr>
        <w:pStyle w:val="references"/>
        <w:numPr>
          <w:ilvl w:val="0"/>
          <w:numId w:val="0"/>
        </w:numPr>
        <w:tabs>
          <w:tab w:val="left" w:pos="1560"/>
        </w:tabs>
        <w:ind w:left="360" w:hanging="360"/>
      </w:pPr>
    </w:p>
    <w:sectPr w:rsidR="00BC6DD0"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22C" w:rsidRDefault="0050522C">
      <w:r>
        <w:separator/>
      </w:r>
    </w:p>
  </w:endnote>
  <w:endnote w:type="continuationSeparator" w:id="0">
    <w:p w:rsidR="0050522C" w:rsidRDefault="00505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22C" w:rsidRDefault="0050522C">
      <w:r>
        <w:separator/>
      </w:r>
    </w:p>
  </w:footnote>
  <w:footnote w:type="continuationSeparator" w:id="0">
    <w:p w:rsidR="0050522C" w:rsidRDefault="00505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8"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1"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3"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4"/>
  </w:num>
  <w:num w:numId="4">
    <w:abstractNumId w:val="7"/>
  </w:num>
  <w:num w:numId="5">
    <w:abstractNumId w:val="4"/>
  </w:num>
  <w:num w:numId="6">
    <w:abstractNumId w:val="16"/>
  </w:num>
  <w:num w:numId="7">
    <w:abstractNumId w:val="23"/>
  </w:num>
  <w:num w:numId="8">
    <w:abstractNumId w:val="1"/>
  </w:num>
  <w:num w:numId="9">
    <w:abstractNumId w:val="18"/>
  </w:num>
  <w:num w:numId="10">
    <w:abstractNumId w:val="15"/>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7"/>
  </w:num>
  <w:num w:numId="16">
    <w:abstractNumId w:val="11"/>
  </w:num>
  <w:num w:numId="17">
    <w:abstractNumId w:val="10"/>
  </w:num>
  <w:num w:numId="18">
    <w:abstractNumId w:val="1"/>
  </w:num>
  <w:num w:numId="19">
    <w:abstractNumId w:val="22"/>
  </w:num>
  <w:num w:numId="20">
    <w:abstractNumId w:val="5"/>
  </w:num>
  <w:num w:numId="21">
    <w:abstractNumId w:val="8"/>
  </w:num>
  <w:num w:numId="22">
    <w:abstractNumId w:val="14"/>
  </w:num>
  <w:num w:numId="23">
    <w:abstractNumId w:val="16"/>
  </w:num>
  <w:num w:numId="24">
    <w:abstractNumId w:val="21"/>
  </w:num>
  <w:num w:numId="25">
    <w:abstractNumId w:val="16"/>
  </w:num>
  <w:num w:numId="26">
    <w:abstractNumId w:val="1"/>
  </w:num>
  <w:num w:numId="27">
    <w:abstractNumId w:val="1"/>
  </w:num>
  <w:num w:numId="28">
    <w:abstractNumId w:val="1"/>
  </w:num>
  <w:num w:numId="29">
    <w:abstractNumId w:val="16"/>
  </w:num>
  <w:num w:numId="30">
    <w:abstractNumId w:val="16"/>
  </w:num>
  <w:num w:numId="31">
    <w:abstractNumId w:val="2"/>
  </w:num>
  <w:num w:numId="32">
    <w:abstractNumId w:val="3"/>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3"/>
  </w:num>
  <w:num w:numId="41">
    <w:abstractNumId w:val="19"/>
  </w:num>
  <w:num w:numId="42">
    <w:abstractNumId w:val="1"/>
  </w:num>
  <w:num w:numId="43">
    <w:abstractNumId w:val="1"/>
  </w:num>
  <w:num w:numId="44">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373B"/>
    <w:rsid w:val="000141FB"/>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6FA7"/>
    <w:rsid w:val="00047837"/>
    <w:rsid w:val="00047B4A"/>
    <w:rsid w:val="000508C9"/>
    <w:rsid w:val="0005099E"/>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1CF"/>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962"/>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1AC"/>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1D6"/>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3F"/>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07F"/>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19D6"/>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096"/>
    <w:rsid w:val="004C7692"/>
    <w:rsid w:val="004C76AB"/>
    <w:rsid w:val="004D02F2"/>
    <w:rsid w:val="004D0516"/>
    <w:rsid w:val="004D05E4"/>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5DD"/>
    <w:rsid w:val="00500DB9"/>
    <w:rsid w:val="00502DCD"/>
    <w:rsid w:val="00502E2D"/>
    <w:rsid w:val="00503177"/>
    <w:rsid w:val="00503494"/>
    <w:rsid w:val="005042E8"/>
    <w:rsid w:val="005048EB"/>
    <w:rsid w:val="00504A29"/>
    <w:rsid w:val="00504A34"/>
    <w:rsid w:val="005051F5"/>
    <w:rsid w:val="0050522C"/>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5D7"/>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4D9"/>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B87"/>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1F5"/>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25A"/>
    <w:rsid w:val="00752D7A"/>
    <w:rsid w:val="0075384B"/>
    <w:rsid w:val="00753ACC"/>
    <w:rsid w:val="00753DF3"/>
    <w:rsid w:val="00754236"/>
    <w:rsid w:val="00754684"/>
    <w:rsid w:val="00754815"/>
    <w:rsid w:val="00754F56"/>
    <w:rsid w:val="00754F76"/>
    <w:rsid w:val="007551BB"/>
    <w:rsid w:val="00755266"/>
    <w:rsid w:val="0075529A"/>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572"/>
    <w:rsid w:val="007A062A"/>
    <w:rsid w:val="007A1591"/>
    <w:rsid w:val="007A1C44"/>
    <w:rsid w:val="007A1E11"/>
    <w:rsid w:val="007A25F5"/>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D4"/>
    <w:rsid w:val="007D0160"/>
    <w:rsid w:val="007D10A0"/>
    <w:rsid w:val="007D1311"/>
    <w:rsid w:val="007D14DC"/>
    <w:rsid w:val="007D18B4"/>
    <w:rsid w:val="007D1A66"/>
    <w:rsid w:val="007D27E6"/>
    <w:rsid w:val="007D2C2B"/>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156"/>
    <w:rsid w:val="00881ADE"/>
    <w:rsid w:val="00881E40"/>
    <w:rsid w:val="00882BE3"/>
    <w:rsid w:val="00882BE4"/>
    <w:rsid w:val="0088319E"/>
    <w:rsid w:val="00883815"/>
    <w:rsid w:val="008839E7"/>
    <w:rsid w:val="00883A00"/>
    <w:rsid w:val="008852DC"/>
    <w:rsid w:val="0088573E"/>
    <w:rsid w:val="00885A3F"/>
    <w:rsid w:val="00885AF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65BE"/>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325"/>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04C"/>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27E83"/>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58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39B0"/>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244"/>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5ED7"/>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0C2"/>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87B6E"/>
    <w:rsid w:val="00B900D8"/>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88"/>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27673"/>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56C9"/>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8B4"/>
    <w:rsid w:val="00D559CE"/>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0BA"/>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3C0"/>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7717E"/>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215"/>
    <w:rsid w:val="00F86324"/>
    <w:rsid w:val="00F867B0"/>
    <w:rsid w:val="00F86C37"/>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5E4C"/>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4CC7-7174-40D8-8AF9-D4A094EA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708</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2018-01-15T18:11:00Z</dcterms:created>
  <dcterms:modified xsi:type="dcterms:W3CDTF">2018-01-15T18:23:00Z</dcterms:modified>
</cp:coreProperties>
</file>